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39227" w14:textId="51F02E95" w:rsidR="0054401D" w:rsidRPr="0054401D" w:rsidRDefault="0054401D" w:rsidP="0054401D">
      <w:pPr>
        <w:pStyle w:val="Header"/>
        <w:tabs>
          <w:tab w:val="right" w:pos="9638"/>
        </w:tabs>
        <w:rPr>
          <w:rFonts w:cs="Arial"/>
          <w:b/>
          <w:bCs/>
          <w:sz w:val="24"/>
        </w:rPr>
      </w:pPr>
      <w:r w:rsidRPr="0054401D">
        <w:rPr>
          <w:rFonts w:cs="Arial"/>
          <w:b/>
          <w:bCs/>
          <w:sz w:val="24"/>
        </w:rPr>
        <w:t xml:space="preserve">TSG </w:t>
      </w:r>
      <w:r w:rsidRPr="0054401D">
        <w:rPr>
          <w:rFonts w:cs="Arial"/>
          <w:b/>
          <w:bCs/>
          <w:color w:val="000000"/>
          <w:sz w:val="24"/>
        </w:rPr>
        <w:t>SA</w:t>
      </w:r>
      <w:r w:rsidRPr="0054401D">
        <w:rPr>
          <w:rFonts w:cs="Arial"/>
          <w:b/>
          <w:bCs/>
          <w:sz w:val="24"/>
        </w:rPr>
        <w:t xml:space="preserve"> Meeting #100</w:t>
      </w:r>
      <w:r w:rsidRPr="0054401D">
        <w:rPr>
          <w:rFonts w:cs="Arial"/>
          <w:b/>
          <w:bCs/>
          <w:sz w:val="24"/>
        </w:rPr>
        <w:tab/>
      </w:r>
      <w:r w:rsidRPr="0054401D">
        <w:rPr>
          <w:rFonts w:cs="Arial"/>
          <w:b/>
          <w:bCs/>
          <w:sz w:val="24"/>
        </w:rPr>
        <w:tab/>
      </w:r>
      <w:r w:rsidRPr="0054401D">
        <w:rPr>
          <w:rFonts w:cs="Arial"/>
          <w:b/>
          <w:bCs/>
          <w:sz w:val="24"/>
        </w:rPr>
        <w:tab/>
      </w:r>
      <w:r w:rsidRPr="0054401D">
        <w:rPr>
          <w:rFonts w:cs="Arial"/>
          <w:b/>
          <w:bCs/>
          <w:color w:val="000000"/>
          <w:sz w:val="24"/>
        </w:rPr>
        <w:t>SP</w:t>
      </w:r>
      <w:r w:rsidRPr="0054401D">
        <w:rPr>
          <w:rFonts w:cs="Arial"/>
          <w:b/>
          <w:bCs/>
          <w:sz w:val="24"/>
        </w:rPr>
        <w:t>-2306</w:t>
      </w:r>
      <w:r w:rsidRPr="0054401D">
        <w:rPr>
          <w:rFonts w:cs="Arial"/>
          <w:b/>
          <w:bCs/>
          <w:sz w:val="24"/>
        </w:rPr>
        <w:t>20</w:t>
      </w:r>
    </w:p>
    <w:p w14:paraId="071AA7DB" w14:textId="77777777" w:rsidR="0054401D" w:rsidRPr="00DA709D" w:rsidRDefault="0054401D" w:rsidP="0054401D">
      <w:pPr>
        <w:pStyle w:val="Header"/>
        <w:tabs>
          <w:tab w:val="right" w:pos="9638"/>
        </w:tabs>
        <w:rPr>
          <w:rFonts w:cs="Arial"/>
          <w:b/>
          <w:bCs/>
          <w:sz w:val="24"/>
        </w:rPr>
      </w:pPr>
      <w:r w:rsidRPr="0054401D">
        <w:rPr>
          <w:rFonts w:cs="Arial"/>
          <w:b/>
          <w:bCs/>
          <w:sz w:val="24"/>
        </w:rPr>
        <w:t>12 - 16 June 2023, Taipei</w:t>
      </w:r>
    </w:p>
    <w:p w14:paraId="24A62D30" w14:textId="77777777" w:rsidR="0054401D" w:rsidRPr="00684CA1" w:rsidRDefault="0054401D" w:rsidP="0054401D">
      <w:pPr>
        <w:pStyle w:val="Header"/>
        <w:tabs>
          <w:tab w:val="right" w:pos="7088"/>
          <w:tab w:val="right" w:pos="9781"/>
        </w:tabs>
        <w:rPr>
          <w:rFonts w:cs="Arial"/>
          <w:b/>
          <w:bCs/>
          <w:sz w:val="22"/>
        </w:rPr>
      </w:pPr>
    </w:p>
    <w:p w14:paraId="16205FDC" w14:textId="77777777" w:rsidR="0054401D" w:rsidRPr="00684CA1" w:rsidRDefault="0054401D" w:rsidP="0054401D">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730A3118" w14:textId="16184CE5" w:rsidR="0054401D" w:rsidRPr="00684CA1" w:rsidRDefault="0054401D" w:rsidP="0054401D">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cs="Arial" w:hint="eastAsia"/>
          <w:b/>
          <w:sz w:val="24"/>
          <w:szCs w:val="24"/>
          <w:lang w:eastAsia="zh-CN"/>
        </w:rPr>
        <w:t>New WID on Management of cloud-native Virtualized Network Functions</w:t>
      </w:r>
    </w:p>
    <w:p w14:paraId="250EBF5E" w14:textId="690A4C12" w:rsidR="000D621F" w:rsidRDefault="0054401D" w:rsidP="0054401D">
      <w:pPr>
        <w:pStyle w:val="CRCoverPage"/>
        <w:tabs>
          <w:tab w:val="right" w:pos="9639"/>
        </w:tabs>
        <w:spacing w:after="0"/>
        <w:rPr>
          <w:b/>
          <w:sz w:val="24"/>
        </w:rPr>
      </w:pPr>
      <w:r w:rsidRPr="00684CA1">
        <w:rPr>
          <w:rFonts w:cs="Arial"/>
          <w:b/>
          <w:bCs/>
        </w:rPr>
        <w:t>Document for:</w:t>
      </w:r>
      <w:r>
        <w:rPr>
          <w:rFonts w:cs="Arial"/>
          <w:b/>
          <w:bCs/>
        </w:rPr>
        <w:t xml:space="preserve">  </w:t>
      </w:r>
      <w:r w:rsidRPr="00684CA1">
        <w:rPr>
          <w:rFonts w:cs="Arial"/>
          <w:b/>
          <w:bCs/>
        </w:rPr>
        <w:t>Approval</w:t>
      </w:r>
    </w:p>
    <w:p w14:paraId="6D2CA6B0" w14:textId="77777777" w:rsidR="000D621F" w:rsidRDefault="000D621F">
      <w:pPr>
        <w:pStyle w:val="CRCoverPage"/>
        <w:tabs>
          <w:tab w:val="right" w:pos="9639"/>
        </w:tabs>
        <w:spacing w:after="0"/>
        <w:rPr>
          <w:b/>
          <w:sz w:val="24"/>
        </w:rPr>
      </w:pPr>
    </w:p>
    <w:p w14:paraId="062AC169" w14:textId="41D03FCE" w:rsidR="00661CF2" w:rsidRDefault="00E21221">
      <w:pPr>
        <w:pStyle w:val="CRCoverPage"/>
        <w:tabs>
          <w:tab w:val="right" w:pos="9639"/>
        </w:tabs>
        <w:spacing w:after="0"/>
        <w:rPr>
          <w:b/>
          <w:i/>
          <w:sz w:val="28"/>
        </w:rPr>
      </w:pPr>
      <w:r>
        <w:rPr>
          <w:b/>
          <w:sz w:val="24"/>
        </w:rPr>
        <w:t>3GPP TSG-SA5 Meeting #148e</w:t>
      </w:r>
      <w:r>
        <w:rPr>
          <w:b/>
          <w:i/>
          <w:sz w:val="24"/>
        </w:rPr>
        <w:t xml:space="preserve"> </w:t>
      </w:r>
      <w:r>
        <w:rPr>
          <w:b/>
          <w:i/>
          <w:sz w:val="28"/>
        </w:rPr>
        <w:tab/>
      </w:r>
      <w:r>
        <w:rPr>
          <w:rFonts w:hint="eastAsia"/>
          <w:b/>
          <w:iCs/>
          <w:sz w:val="28"/>
        </w:rPr>
        <w:t>S5-233557</w:t>
      </w:r>
    </w:p>
    <w:p w14:paraId="314A9490" w14:textId="77777777" w:rsidR="00661CF2" w:rsidRDefault="00E21221">
      <w:pPr>
        <w:pStyle w:val="Header"/>
        <w:widowControl w:val="0"/>
        <w:pBdr>
          <w:bottom w:val="single" w:sz="4" w:space="1" w:color="auto"/>
        </w:pBdr>
        <w:tabs>
          <w:tab w:val="clear" w:pos="4153"/>
          <w:tab w:val="clear" w:pos="8306"/>
          <w:tab w:val="right" w:pos="9638"/>
        </w:tabs>
        <w:rPr>
          <w:rFonts w:ascii="Arial" w:eastAsia="Batang" w:hAnsi="Arial" w:cs="Arial"/>
          <w:b/>
          <w:lang w:eastAsia="zh-CN"/>
        </w:rPr>
      </w:pPr>
      <w:r>
        <w:rPr>
          <w:b/>
          <w:bCs/>
          <w:sz w:val="24"/>
        </w:rPr>
        <w:t>Electronic meeting, Online, 17 -25 April 2023</w:t>
      </w:r>
      <w:r>
        <w:tab/>
      </w:r>
      <w:r>
        <w:rPr>
          <w:rFonts w:ascii="Arial" w:eastAsia="Batang" w:hAnsi="Arial" w:cs="Arial"/>
          <w:b/>
          <w:lang w:eastAsia="zh-CN"/>
        </w:rPr>
        <w:t xml:space="preserve">(revision of </w:t>
      </w:r>
      <w:r>
        <w:rPr>
          <w:rFonts w:ascii="Arial" w:eastAsia="Batang" w:hAnsi="Arial" w:cs="Arial"/>
          <w:b/>
          <w:lang w:val="en-US" w:eastAsia="zh-CN"/>
        </w:rPr>
        <w:t>S5</w:t>
      </w:r>
      <w:r>
        <w:rPr>
          <w:rFonts w:ascii="Arial" w:eastAsia="Batang" w:hAnsi="Arial" w:cs="Arial"/>
          <w:b/>
          <w:lang w:eastAsia="zh-CN"/>
        </w:rPr>
        <w:t>-</w:t>
      </w:r>
      <w:r>
        <w:rPr>
          <w:rFonts w:ascii="Arial" w:eastAsia="Batang" w:hAnsi="Arial" w:cs="Arial"/>
          <w:b/>
          <w:lang w:val="en-US" w:eastAsia="zh-CN"/>
        </w:rPr>
        <w:t>233524</w:t>
      </w:r>
      <w:r>
        <w:rPr>
          <w:rFonts w:ascii="Arial" w:eastAsia="Batang" w:hAnsi="Arial" w:cs="Arial"/>
          <w:b/>
          <w:lang w:eastAsia="zh-CN"/>
        </w:rPr>
        <w:t>)</w:t>
      </w:r>
    </w:p>
    <w:p w14:paraId="153233BA" w14:textId="77777777" w:rsidR="00661CF2" w:rsidRDefault="00661CF2">
      <w:pPr>
        <w:pBdr>
          <w:bottom w:val="single" w:sz="4" w:space="1" w:color="auto"/>
        </w:pBdr>
        <w:tabs>
          <w:tab w:val="right" w:pos="9639"/>
        </w:tabs>
        <w:jc w:val="both"/>
        <w:outlineLvl w:val="0"/>
        <w:rPr>
          <w:rFonts w:ascii="Arial" w:eastAsia="Batang" w:hAnsi="Arial" w:cs="Arial"/>
          <w:b/>
          <w:sz w:val="24"/>
          <w:lang w:eastAsia="zh-CN"/>
        </w:rPr>
      </w:pPr>
    </w:p>
    <w:p w14:paraId="41F73120"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hint="eastAsia"/>
          <w:b/>
          <w:sz w:val="24"/>
          <w:szCs w:val="24"/>
          <w:lang w:val="en-US" w:eastAsia="zh-CN"/>
        </w:rPr>
        <w:t>，</w:t>
      </w:r>
      <w:r>
        <w:rPr>
          <w:rFonts w:ascii="Arial" w:eastAsia="Batang" w:hAnsi="Arial" w:hint="eastAsia"/>
          <w:b/>
          <w:sz w:val="24"/>
          <w:szCs w:val="24"/>
          <w:lang w:val="en-US" w:eastAsia="zh-CN"/>
        </w:rPr>
        <w:t>Huawei</w:t>
      </w:r>
      <w:r>
        <w:rPr>
          <w:rFonts w:ascii="Arial" w:eastAsia="Batang" w:hAnsi="Arial" w:hint="eastAsia"/>
          <w:b/>
          <w:sz w:val="24"/>
          <w:szCs w:val="24"/>
          <w:lang w:val="en-US" w:eastAsia="zh-CN"/>
        </w:rPr>
        <w:t>，</w:t>
      </w:r>
      <w:proofErr w:type="spellStart"/>
      <w:r>
        <w:rPr>
          <w:rFonts w:ascii="Arial" w:eastAsia="Batang" w:hAnsi="Arial" w:hint="eastAsia"/>
          <w:b/>
          <w:sz w:val="24"/>
          <w:szCs w:val="24"/>
          <w:lang w:val="en-US" w:eastAsia="zh-CN"/>
        </w:rPr>
        <w:t>AsiaInfo</w:t>
      </w:r>
      <w:proofErr w:type="spellEnd"/>
    </w:p>
    <w:p w14:paraId="43246833" w14:textId="77777777" w:rsidR="00661CF2" w:rsidRDefault="00E21221">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New WID on Management of cloud-native Virtualized Network Functions</w:t>
      </w:r>
      <w:r>
        <w:rPr>
          <w:rFonts w:ascii="Arial" w:eastAsia="Batang" w:hAnsi="Arial" w:cs="Arial"/>
          <w:b/>
          <w:sz w:val="24"/>
          <w:szCs w:val="24"/>
          <w:lang w:eastAsia="zh-CN"/>
        </w:rPr>
        <w:t xml:space="preserve"> </w:t>
      </w:r>
    </w:p>
    <w:p w14:paraId="66BE429E"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0E9C4A" w14:textId="77777777" w:rsidR="00661CF2" w:rsidRDefault="00E2122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478E8425" w14:textId="77777777" w:rsidR="00661CF2" w:rsidRDefault="00661CF2">
      <w:pPr>
        <w:rPr>
          <w:rFonts w:eastAsia="Batang"/>
          <w:lang w:val="en-US" w:eastAsia="zh-CN"/>
        </w:rPr>
      </w:pPr>
    </w:p>
    <w:p w14:paraId="4170614C" w14:textId="77777777" w:rsidR="00661CF2" w:rsidRDefault="00E2122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F5182FE" w14:textId="77777777" w:rsidR="00661CF2" w:rsidRDefault="00E21221">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51B10B5" w14:textId="7A9B5640" w:rsidR="00661CF2" w:rsidRDefault="00E2122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Management of cloud-native Virtualized Network Functions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3332EF7" w14:textId="3448D54E" w:rsidR="00661CF2" w:rsidRDefault="00E21221">
      <w:pPr>
        <w:pStyle w:val="Heading8"/>
        <w:pBdr>
          <w:top w:val="single" w:sz="12" w:space="3" w:color="auto"/>
        </w:pBdr>
        <w:spacing w:before="240"/>
        <w:ind w:left="2835" w:hanging="2835"/>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MCVNF</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D9D73A7" w14:textId="403712F4" w:rsidR="00661CF2" w:rsidRDefault="00E21221">
      <w:pPr>
        <w:pStyle w:val="Heading8"/>
        <w:pBdr>
          <w:top w:val="single" w:sz="12" w:space="3" w:color="auto"/>
        </w:pBdr>
        <w:spacing w:before="240"/>
        <w:ind w:left="2835" w:hanging="2835"/>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2122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1000007</w:t>
      </w:r>
      <w:r>
        <w:t xml:space="preserve"> </w:t>
      </w:r>
    </w:p>
    <w:p w14:paraId="0C6A90CF" w14:textId="77777777" w:rsidR="00661CF2" w:rsidRDefault="00E2122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18</w:t>
      </w:r>
    </w:p>
    <w:p w14:paraId="6F41FF15" w14:textId="77777777" w:rsidR="00661CF2" w:rsidRDefault="00661CF2">
      <w:pPr>
        <w:pStyle w:val="Guidance"/>
      </w:pPr>
    </w:p>
    <w:p w14:paraId="51E3B713"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7F323DA" w14:textId="77777777" w:rsidR="00661CF2" w:rsidRDefault="00E2122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61CF2" w14:paraId="485DDE70" w14:textId="77777777">
        <w:trPr>
          <w:cantSplit/>
          <w:jc w:val="center"/>
        </w:trPr>
        <w:tc>
          <w:tcPr>
            <w:tcW w:w="1515" w:type="dxa"/>
            <w:tcBorders>
              <w:bottom w:val="single" w:sz="12" w:space="0" w:color="auto"/>
              <w:right w:val="single" w:sz="12" w:space="0" w:color="auto"/>
            </w:tcBorders>
            <w:shd w:val="clear" w:color="auto" w:fill="E0E0E0"/>
          </w:tcPr>
          <w:p w14:paraId="35B334C4" w14:textId="77777777" w:rsidR="00661CF2" w:rsidRDefault="00E21221">
            <w:pPr>
              <w:pStyle w:val="TAH"/>
            </w:pPr>
            <w:r>
              <w:rPr>
                <w:rFonts w:hint="eastAsia"/>
              </w:rPr>
              <w:t>Affects:</w:t>
            </w:r>
          </w:p>
        </w:tc>
        <w:tc>
          <w:tcPr>
            <w:tcW w:w="1275" w:type="dxa"/>
            <w:tcBorders>
              <w:left w:val="nil"/>
              <w:bottom w:val="single" w:sz="12" w:space="0" w:color="auto"/>
            </w:tcBorders>
            <w:shd w:val="clear" w:color="auto" w:fill="E0E0E0"/>
          </w:tcPr>
          <w:p w14:paraId="36FC237D" w14:textId="77777777" w:rsidR="00661CF2" w:rsidRDefault="00E21221">
            <w:pPr>
              <w:pStyle w:val="TAH"/>
            </w:pPr>
            <w:r>
              <w:rPr>
                <w:rFonts w:hint="eastAsia"/>
              </w:rPr>
              <w:t>UICC apps</w:t>
            </w:r>
          </w:p>
        </w:tc>
        <w:tc>
          <w:tcPr>
            <w:tcW w:w="1037" w:type="dxa"/>
            <w:tcBorders>
              <w:bottom w:val="single" w:sz="12" w:space="0" w:color="auto"/>
            </w:tcBorders>
            <w:shd w:val="clear" w:color="auto" w:fill="E0E0E0"/>
          </w:tcPr>
          <w:p w14:paraId="01EA358D" w14:textId="77777777" w:rsidR="00661CF2" w:rsidRDefault="00E21221">
            <w:pPr>
              <w:pStyle w:val="TAH"/>
            </w:pPr>
            <w:r>
              <w:rPr>
                <w:rFonts w:hint="eastAsia"/>
              </w:rPr>
              <w:t>ME</w:t>
            </w:r>
          </w:p>
        </w:tc>
        <w:tc>
          <w:tcPr>
            <w:tcW w:w="850" w:type="dxa"/>
            <w:tcBorders>
              <w:bottom w:val="single" w:sz="12" w:space="0" w:color="auto"/>
            </w:tcBorders>
            <w:shd w:val="clear" w:color="auto" w:fill="E0E0E0"/>
          </w:tcPr>
          <w:p w14:paraId="11150C1C" w14:textId="77777777" w:rsidR="00661CF2" w:rsidRDefault="00E21221">
            <w:pPr>
              <w:pStyle w:val="TAH"/>
            </w:pPr>
            <w:r>
              <w:rPr>
                <w:rFonts w:hint="eastAsia"/>
              </w:rPr>
              <w:t>AN</w:t>
            </w:r>
          </w:p>
        </w:tc>
        <w:tc>
          <w:tcPr>
            <w:tcW w:w="851" w:type="dxa"/>
            <w:tcBorders>
              <w:bottom w:val="single" w:sz="12" w:space="0" w:color="auto"/>
            </w:tcBorders>
            <w:shd w:val="clear" w:color="auto" w:fill="E0E0E0"/>
          </w:tcPr>
          <w:p w14:paraId="6F7E5641" w14:textId="77777777" w:rsidR="00661CF2" w:rsidRDefault="00E21221">
            <w:pPr>
              <w:pStyle w:val="TAH"/>
            </w:pPr>
            <w:r>
              <w:rPr>
                <w:rFonts w:hint="eastAsia"/>
              </w:rPr>
              <w:t>CN</w:t>
            </w:r>
          </w:p>
        </w:tc>
        <w:tc>
          <w:tcPr>
            <w:tcW w:w="1752" w:type="dxa"/>
            <w:tcBorders>
              <w:bottom w:val="single" w:sz="12" w:space="0" w:color="auto"/>
            </w:tcBorders>
            <w:shd w:val="clear" w:color="auto" w:fill="E0E0E0"/>
          </w:tcPr>
          <w:p w14:paraId="5CBFE26A" w14:textId="77777777" w:rsidR="00661CF2" w:rsidRDefault="00E21221">
            <w:pPr>
              <w:pStyle w:val="TAH"/>
            </w:pPr>
            <w:r>
              <w:rPr>
                <w:rFonts w:hint="eastAsia"/>
              </w:rPr>
              <w:t>Others (specify)</w:t>
            </w:r>
          </w:p>
        </w:tc>
      </w:tr>
      <w:tr w:rsidR="00661CF2" w14:paraId="56E52D67" w14:textId="77777777">
        <w:trPr>
          <w:cantSplit/>
          <w:jc w:val="center"/>
        </w:trPr>
        <w:tc>
          <w:tcPr>
            <w:tcW w:w="1515" w:type="dxa"/>
            <w:tcBorders>
              <w:top w:val="nil"/>
              <w:right w:val="single" w:sz="12" w:space="0" w:color="auto"/>
            </w:tcBorders>
          </w:tcPr>
          <w:p w14:paraId="542B5809" w14:textId="77777777" w:rsidR="00661CF2" w:rsidRDefault="00E21221">
            <w:pPr>
              <w:pStyle w:val="TAH"/>
            </w:pPr>
            <w:r>
              <w:rPr>
                <w:rFonts w:hint="eastAsia"/>
              </w:rPr>
              <w:t>Yes</w:t>
            </w:r>
          </w:p>
        </w:tc>
        <w:tc>
          <w:tcPr>
            <w:tcW w:w="1275" w:type="dxa"/>
            <w:tcBorders>
              <w:top w:val="nil"/>
              <w:left w:val="nil"/>
            </w:tcBorders>
          </w:tcPr>
          <w:p w14:paraId="1DDD39F2" w14:textId="77777777" w:rsidR="00661CF2" w:rsidRDefault="00661CF2">
            <w:pPr>
              <w:pStyle w:val="TAC"/>
            </w:pPr>
          </w:p>
        </w:tc>
        <w:tc>
          <w:tcPr>
            <w:tcW w:w="1037" w:type="dxa"/>
            <w:tcBorders>
              <w:top w:val="nil"/>
            </w:tcBorders>
          </w:tcPr>
          <w:p w14:paraId="4B04C93D" w14:textId="77777777" w:rsidR="00661CF2" w:rsidRDefault="00661CF2">
            <w:pPr>
              <w:pStyle w:val="TAC"/>
            </w:pPr>
          </w:p>
        </w:tc>
        <w:tc>
          <w:tcPr>
            <w:tcW w:w="850" w:type="dxa"/>
            <w:tcBorders>
              <w:top w:val="nil"/>
            </w:tcBorders>
          </w:tcPr>
          <w:p w14:paraId="11A8F836" w14:textId="77777777" w:rsidR="00661CF2" w:rsidRDefault="00661CF2">
            <w:pPr>
              <w:pStyle w:val="TAC"/>
            </w:pPr>
          </w:p>
        </w:tc>
        <w:tc>
          <w:tcPr>
            <w:tcW w:w="851" w:type="dxa"/>
            <w:tcBorders>
              <w:top w:val="nil"/>
            </w:tcBorders>
          </w:tcPr>
          <w:p w14:paraId="1A46FB4C" w14:textId="77777777" w:rsidR="00661CF2" w:rsidRDefault="00E21221">
            <w:pPr>
              <w:pStyle w:val="TAC"/>
            </w:pPr>
            <w:r>
              <w:rPr>
                <w:rFonts w:hint="eastAsia"/>
              </w:rPr>
              <w:t>X</w:t>
            </w:r>
          </w:p>
        </w:tc>
        <w:tc>
          <w:tcPr>
            <w:tcW w:w="1752" w:type="dxa"/>
            <w:tcBorders>
              <w:top w:val="nil"/>
            </w:tcBorders>
          </w:tcPr>
          <w:p w14:paraId="3023579F" w14:textId="77777777" w:rsidR="00661CF2" w:rsidRDefault="00661CF2">
            <w:pPr>
              <w:pStyle w:val="TAC"/>
            </w:pPr>
          </w:p>
        </w:tc>
      </w:tr>
      <w:tr w:rsidR="00661CF2" w14:paraId="43EC751A" w14:textId="77777777">
        <w:trPr>
          <w:cantSplit/>
          <w:jc w:val="center"/>
        </w:trPr>
        <w:tc>
          <w:tcPr>
            <w:tcW w:w="1515" w:type="dxa"/>
            <w:tcBorders>
              <w:right w:val="single" w:sz="12" w:space="0" w:color="auto"/>
            </w:tcBorders>
          </w:tcPr>
          <w:p w14:paraId="310B9C90" w14:textId="77777777" w:rsidR="00661CF2" w:rsidRDefault="00E21221">
            <w:pPr>
              <w:pStyle w:val="TAH"/>
            </w:pPr>
            <w:r>
              <w:rPr>
                <w:rFonts w:hint="eastAsia"/>
              </w:rPr>
              <w:t>No</w:t>
            </w:r>
          </w:p>
        </w:tc>
        <w:tc>
          <w:tcPr>
            <w:tcW w:w="1275" w:type="dxa"/>
            <w:tcBorders>
              <w:left w:val="nil"/>
            </w:tcBorders>
          </w:tcPr>
          <w:p w14:paraId="2582197B" w14:textId="77777777" w:rsidR="00661CF2" w:rsidRDefault="00E21221">
            <w:pPr>
              <w:pStyle w:val="TAC"/>
            </w:pPr>
            <w:r>
              <w:rPr>
                <w:rFonts w:hint="eastAsia"/>
              </w:rPr>
              <w:t>X</w:t>
            </w:r>
          </w:p>
        </w:tc>
        <w:tc>
          <w:tcPr>
            <w:tcW w:w="1037" w:type="dxa"/>
          </w:tcPr>
          <w:p w14:paraId="0B183D02" w14:textId="77777777" w:rsidR="00661CF2" w:rsidRDefault="00E21221">
            <w:pPr>
              <w:pStyle w:val="TAC"/>
            </w:pPr>
            <w:r>
              <w:rPr>
                <w:rFonts w:hint="eastAsia"/>
              </w:rPr>
              <w:t>X</w:t>
            </w:r>
          </w:p>
        </w:tc>
        <w:tc>
          <w:tcPr>
            <w:tcW w:w="850" w:type="dxa"/>
          </w:tcPr>
          <w:p w14:paraId="3BE9277B" w14:textId="77777777" w:rsidR="00661CF2" w:rsidRDefault="00E21221">
            <w:pPr>
              <w:pStyle w:val="TAC"/>
            </w:pPr>
            <w:r>
              <w:rPr>
                <w:rFonts w:hint="eastAsia"/>
              </w:rPr>
              <w:t>X</w:t>
            </w:r>
          </w:p>
        </w:tc>
        <w:tc>
          <w:tcPr>
            <w:tcW w:w="851" w:type="dxa"/>
          </w:tcPr>
          <w:p w14:paraId="7A9C6489" w14:textId="77777777" w:rsidR="00661CF2" w:rsidRDefault="00661CF2">
            <w:pPr>
              <w:pStyle w:val="TAC"/>
            </w:pPr>
          </w:p>
        </w:tc>
        <w:tc>
          <w:tcPr>
            <w:tcW w:w="1752" w:type="dxa"/>
          </w:tcPr>
          <w:p w14:paraId="5CC9C737" w14:textId="77777777" w:rsidR="00661CF2" w:rsidRDefault="00661CF2">
            <w:pPr>
              <w:pStyle w:val="TAC"/>
            </w:pPr>
          </w:p>
        </w:tc>
      </w:tr>
      <w:tr w:rsidR="00661CF2" w14:paraId="74C9A79C" w14:textId="77777777">
        <w:trPr>
          <w:cantSplit/>
          <w:jc w:val="center"/>
        </w:trPr>
        <w:tc>
          <w:tcPr>
            <w:tcW w:w="1515" w:type="dxa"/>
            <w:tcBorders>
              <w:right w:val="single" w:sz="12" w:space="0" w:color="auto"/>
            </w:tcBorders>
          </w:tcPr>
          <w:p w14:paraId="61554467" w14:textId="77777777" w:rsidR="00661CF2" w:rsidRDefault="00E21221">
            <w:pPr>
              <w:pStyle w:val="TAH"/>
            </w:pPr>
            <w:r>
              <w:rPr>
                <w:rFonts w:hint="eastAsia"/>
              </w:rPr>
              <w:t>Don't know</w:t>
            </w:r>
          </w:p>
        </w:tc>
        <w:tc>
          <w:tcPr>
            <w:tcW w:w="1275" w:type="dxa"/>
            <w:tcBorders>
              <w:left w:val="nil"/>
            </w:tcBorders>
          </w:tcPr>
          <w:p w14:paraId="1F2E1B15" w14:textId="77777777" w:rsidR="00661CF2" w:rsidRDefault="00661CF2">
            <w:pPr>
              <w:pStyle w:val="TAC"/>
            </w:pPr>
          </w:p>
        </w:tc>
        <w:tc>
          <w:tcPr>
            <w:tcW w:w="1037" w:type="dxa"/>
          </w:tcPr>
          <w:p w14:paraId="46D1AB2D" w14:textId="77777777" w:rsidR="00661CF2" w:rsidRDefault="00661CF2">
            <w:pPr>
              <w:pStyle w:val="TAC"/>
            </w:pPr>
          </w:p>
        </w:tc>
        <w:tc>
          <w:tcPr>
            <w:tcW w:w="850" w:type="dxa"/>
          </w:tcPr>
          <w:p w14:paraId="74A0C02D" w14:textId="77777777" w:rsidR="00661CF2" w:rsidRDefault="00661CF2">
            <w:pPr>
              <w:pStyle w:val="TAC"/>
            </w:pPr>
          </w:p>
        </w:tc>
        <w:tc>
          <w:tcPr>
            <w:tcW w:w="851" w:type="dxa"/>
          </w:tcPr>
          <w:p w14:paraId="55F96E97" w14:textId="77777777" w:rsidR="00661CF2" w:rsidRDefault="00661CF2">
            <w:pPr>
              <w:pStyle w:val="TAC"/>
            </w:pPr>
          </w:p>
        </w:tc>
        <w:tc>
          <w:tcPr>
            <w:tcW w:w="1752" w:type="dxa"/>
          </w:tcPr>
          <w:p w14:paraId="5D147497" w14:textId="77777777" w:rsidR="00661CF2" w:rsidRDefault="00E21221">
            <w:pPr>
              <w:pStyle w:val="TAC"/>
            </w:pPr>
            <w:r>
              <w:rPr>
                <w:rFonts w:hint="eastAsia"/>
              </w:rPr>
              <w:t>X</w:t>
            </w:r>
          </w:p>
        </w:tc>
      </w:tr>
    </w:tbl>
    <w:p w14:paraId="772FF4F1" w14:textId="77777777" w:rsidR="00661CF2" w:rsidRDefault="00661CF2"/>
    <w:p w14:paraId="05D4C9B3"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F4A8D27" w14:textId="77777777" w:rsidR="00661CF2" w:rsidRDefault="00E2122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A15E2B0" w14:textId="77777777" w:rsidR="00661CF2" w:rsidRDefault="00E21221">
      <w:pPr>
        <w:pStyle w:val="Heading3"/>
      </w:pPr>
      <w:r>
        <w:t>This work item is a …</w:t>
      </w:r>
    </w:p>
    <w:p w14:paraId="34A66BC1" w14:textId="77777777" w:rsidR="00661CF2" w:rsidRDefault="00E21221">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61CF2" w14:paraId="3D90016A" w14:textId="77777777">
        <w:trPr>
          <w:cantSplit/>
          <w:jc w:val="center"/>
        </w:trPr>
        <w:tc>
          <w:tcPr>
            <w:tcW w:w="452" w:type="dxa"/>
          </w:tcPr>
          <w:p w14:paraId="6F80A1A7" w14:textId="77777777" w:rsidR="00661CF2" w:rsidRDefault="00661CF2">
            <w:pPr>
              <w:pStyle w:val="TAC"/>
            </w:pPr>
          </w:p>
        </w:tc>
        <w:tc>
          <w:tcPr>
            <w:tcW w:w="2917" w:type="dxa"/>
            <w:shd w:val="clear" w:color="auto" w:fill="E0E0E0"/>
          </w:tcPr>
          <w:p w14:paraId="34C67C01" w14:textId="77777777" w:rsidR="00661CF2" w:rsidRDefault="00E21221">
            <w:pPr>
              <w:pStyle w:val="TAH"/>
              <w:ind w:right="-99"/>
              <w:jc w:val="left"/>
              <w:rPr>
                <w:b w:val="0"/>
                <w:bCs/>
                <w:color w:val="0000FF"/>
              </w:rPr>
            </w:pPr>
            <w:r>
              <w:rPr>
                <w:rFonts w:hint="eastAsia"/>
                <w:b w:val="0"/>
                <w:bCs/>
                <w:color w:val="0000FF"/>
                <w:sz w:val="20"/>
              </w:rPr>
              <w:t xml:space="preserve">Study </w:t>
            </w:r>
          </w:p>
        </w:tc>
      </w:tr>
      <w:tr w:rsidR="00661CF2" w14:paraId="3774FB6B" w14:textId="77777777">
        <w:trPr>
          <w:cantSplit/>
          <w:jc w:val="center"/>
        </w:trPr>
        <w:tc>
          <w:tcPr>
            <w:tcW w:w="452" w:type="dxa"/>
          </w:tcPr>
          <w:p w14:paraId="58930B2F" w14:textId="77777777" w:rsidR="00661CF2" w:rsidRDefault="00E21221">
            <w:pPr>
              <w:pStyle w:val="TAC"/>
            </w:pPr>
            <w:r>
              <w:rPr>
                <w:rFonts w:hint="eastAsia"/>
              </w:rPr>
              <w:t>X</w:t>
            </w:r>
          </w:p>
        </w:tc>
        <w:tc>
          <w:tcPr>
            <w:tcW w:w="2917" w:type="dxa"/>
            <w:shd w:val="clear" w:color="auto" w:fill="E0E0E0"/>
          </w:tcPr>
          <w:p w14:paraId="1C20F573" w14:textId="77777777" w:rsidR="00661CF2" w:rsidRDefault="00E21221">
            <w:pPr>
              <w:pStyle w:val="TAH"/>
              <w:ind w:right="-99"/>
              <w:jc w:val="left"/>
              <w:rPr>
                <w:b w:val="0"/>
                <w:bCs/>
                <w:color w:val="auto"/>
              </w:rPr>
            </w:pPr>
            <w:r>
              <w:rPr>
                <w:rFonts w:hint="eastAsia"/>
                <w:b w:val="0"/>
                <w:bCs/>
                <w:color w:val="auto"/>
                <w:sz w:val="20"/>
              </w:rPr>
              <w:t>Normative – Stage 1</w:t>
            </w:r>
          </w:p>
        </w:tc>
      </w:tr>
      <w:tr w:rsidR="00661CF2" w14:paraId="44266315" w14:textId="77777777">
        <w:trPr>
          <w:cantSplit/>
          <w:jc w:val="center"/>
        </w:trPr>
        <w:tc>
          <w:tcPr>
            <w:tcW w:w="452" w:type="dxa"/>
          </w:tcPr>
          <w:p w14:paraId="1DDE0C05" w14:textId="77777777" w:rsidR="00661CF2" w:rsidRDefault="00E21221">
            <w:pPr>
              <w:pStyle w:val="TAC"/>
            </w:pPr>
            <w:r>
              <w:rPr>
                <w:rFonts w:hint="eastAsia"/>
              </w:rPr>
              <w:t>X</w:t>
            </w:r>
          </w:p>
        </w:tc>
        <w:tc>
          <w:tcPr>
            <w:tcW w:w="2917" w:type="dxa"/>
            <w:shd w:val="clear" w:color="auto" w:fill="E0E0E0"/>
          </w:tcPr>
          <w:p w14:paraId="6A7FCE9E" w14:textId="77777777" w:rsidR="00661CF2" w:rsidRDefault="00E21221">
            <w:pPr>
              <w:pStyle w:val="TAH"/>
              <w:ind w:right="-99"/>
              <w:jc w:val="left"/>
              <w:rPr>
                <w:b w:val="0"/>
                <w:bCs/>
                <w:color w:val="auto"/>
              </w:rPr>
            </w:pPr>
            <w:r>
              <w:rPr>
                <w:rFonts w:hint="eastAsia"/>
                <w:b w:val="0"/>
                <w:bCs/>
                <w:color w:val="auto"/>
                <w:sz w:val="20"/>
              </w:rPr>
              <w:t>Normative – Stage 2</w:t>
            </w:r>
          </w:p>
        </w:tc>
      </w:tr>
      <w:tr w:rsidR="00661CF2" w14:paraId="5A4C259B" w14:textId="77777777">
        <w:trPr>
          <w:cantSplit/>
          <w:jc w:val="center"/>
        </w:trPr>
        <w:tc>
          <w:tcPr>
            <w:tcW w:w="452" w:type="dxa"/>
          </w:tcPr>
          <w:p w14:paraId="0FB3F4BF" w14:textId="77777777" w:rsidR="00661CF2" w:rsidRDefault="00E21221">
            <w:pPr>
              <w:pStyle w:val="TAC"/>
            </w:pPr>
            <w:r>
              <w:rPr>
                <w:rFonts w:hint="eastAsia"/>
              </w:rPr>
              <w:t>X</w:t>
            </w:r>
          </w:p>
        </w:tc>
        <w:tc>
          <w:tcPr>
            <w:tcW w:w="2917" w:type="dxa"/>
            <w:shd w:val="clear" w:color="auto" w:fill="E0E0E0"/>
          </w:tcPr>
          <w:p w14:paraId="05C10E3E" w14:textId="77777777" w:rsidR="00661CF2" w:rsidRDefault="00E21221">
            <w:pPr>
              <w:pStyle w:val="TAH"/>
              <w:ind w:right="-99"/>
              <w:jc w:val="left"/>
              <w:rPr>
                <w:b w:val="0"/>
                <w:bCs/>
                <w:color w:val="auto"/>
              </w:rPr>
            </w:pPr>
            <w:r>
              <w:rPr>
                <w:rFonts w:hint="eastAsia"/>
                <w:b w:val="0"/>
                <w:bCs/>
                <w:color w:val="auto"/>
                <w:sz w:val="20"/>
              </w:rPr>
              <w:t>Normative – Stage 3</w:t>
            </w:r>
          </w:p>
        </w:tc>
      </w:tr>
      <w:tr w:rsidR="00661CF2" w14:paraId="0C573F41" w14:textId="77777777">
        <w:trPr>
          <w:cantSplit/>
          <w:jc w:val="center"/>
        </w:trPr>
        <w:tc>
          <w:tcPr>
            <w:tcW w:w="452" w:type="dxa"/>
          </w:tcPr>
          <w:p w14:paraId="364B9748" w14:textId="77777777" w:rsidR="00661CF2" w:rsidRDefault="00661CF2">
            <w:pPr>
              <w:pStyle w:val="TAC"/>
            </w:pPr>
          </w:p>
        </w:tc>
        <w:tc>
          <w:tcPr>
            <w:tcW w:w="2917" w:type="dxa"/>
            <w:shd w:val="clear" w:color="auto" w:fill="E0E0E0"/>
          </w:tcPr>
          <w:p w14:paraId="0CF7752F" w14:textId="77777777" w:rsidR="00661CF2" w:rsidRDefault="00E21221">
            <w:pPr>
              <w:pStyle w:val="TAH"/>
              <w:ind w:right="-99"/>
              <w:jc w:val="left"/>
              <w:rPr>
                <w:b w:val="0"/>
                <w:bCs/>
                <w:color w:val="auto"/>
              </w:rPr>
            </w:pPr>
            <w:r>
              <w:rPr>
                <w:rFonts w:hint="eastAsia"/>
                <w:b w:val="0"/>
                <w:bCs/>
                <w:color w:val="auto"/>
                <w:sz w:val="20"/>
              </w:rPr>
              <w:t>Normative – Other*</w:t>
            </w:r>
          </w:p>
        </w:tc>
      </w:tr>
    </w:tbl>
    <w:p w14:paraId="0A22566A" w14:textId="77777777" w:rsidR="00661CF2" w:rsidRDefault="00E21221">
      <w:pPr>
        <w:ind w:right="-99"/>
        <w:rPr>
          <w:b/>
        </w:rPr>
      </w:pPr>
      <w:r>
        <w:rPr>
          <w:b/>
        </w:rPr>
        <w:t>* Other = e.g. testing</w:t>
      </w:r>
    </w:p>
    <w:p w14:paraId="6259E404" w14:textId="77777777" w:rsidR="00661CF2" w:rsidRDefault="00661CF2">
      <w:pPr>
        <w:ind w:right="-99"/>
        <w:rPr>
          <w:b/>
        </w:rPr>
      </w:pPr>
    </w:p>
    <w:p w14:paraId="2D8D608B" w14:textId="77777777" w:rsidR="00661CF2" w:rsidRDefault="00E2122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3BD8E56" w14:textId="77777777" w:rsidR="00661CF2" w:rsidRDefault="00E21221">
      <w:pPr>
        <w:pStyle w:val="Guidance"/>
      </w:pPr>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61CF2" w14:paraId="37E8CC66" w14:textId="77777777">
        <w:trPr>
          <w:cantSplit/>
          <w:jc w:val="center"/>
        </w:trPr>
        <w:tc>
          <w:tcPr>
            <w:tcW w:w="9313" w:type="dxa"/>
            <w:gridSpan w:val="4"/>
            <w:shd w:val="clear" w:color="auto" w:fill="E0E0E0"/>
          </w:tcPr>
          <w:p w14:paraId="3A0A4AEA" w14:textId="77777777" w:rsidR="00661CF2" w:rsidRDefault="00E21221">
            <w:pPr>
              <w:pStyle w:val="TAH"/>
              <w:ind w:right="-99"/>
              <w:jc w:val="left"/>
            </w:pPr>
            <w:r>
              <w:rPr>
                <w:rFonts w:hint="eastAsia"/>
              </w:rPr>
              <w:t xml:space="preserve">Parent Work / Study Items </w:t>
            </w:r>
          </w:p>
        </w:tc>
      </w:tr>
      <w:tr w:rsidR="00661CF2" w14:paraId="26AFCE5A" w14:textId="77777777">
        <w:trPr>
          <w:cantSplit/>
          <w:jc w:val="center"/>
        </w:trPr>
        <w:tc>
          <w:tcPr>
            <w:tcW w:w="1101" w:type="dxa"/>
            <w:shd w:val="clear" w:color="auto" w:fill="E0E0E0"/>
          </w:tcPr>
          <w:p w14:paraId="78F63347" w14:textId="77777777" w:rsidR="00661CF2" w:rsidRDefault="00E21221">
            <w:pPr>
              <w:pStyle w:val="TAH"/>
              <w:ind w:right="-99"/>
              <w:jc w:val="left"/>
            </w:pPr>
            <w:r>
              <w:rPr>
                <w:rFonts w:hint="eastAsia"/>
              </w:rPr>
              <w:t>Acronym</w:t>
            </w:r>
          </w:p>
        </w:tc>
        <w:tc>
          <w:tcPr>
            <w:tcW w:w="1101" w:type="dxa"/>
            <w:shd w:val="clear" w:color="auto" w:fill="E0E0E0"/>
          </w:tcPr>
          <w:p w14:paraId="181A1CE9" w14:textId="77777777" w:rsidR="00661CF2" w:rsidRDefault="00E21221">
            <w:pPr>
              <w:pStyle w:val="TAH"/>
              <w:ind w:right="-99"/>
              <w:jc w:val="left"/>
            </w:pPr>
            <w:r>
              <w:rPr>
                <w:rFonts w:hint="eastAsia"/>
              </w:rPr>
              <w:t>Working Group</w:t>
            </w:r>
          </w:p>
        </w:tc>
        <w:tc>
          <w:tcPr>
            <w:tcW w:w="1101" w:type="dxa"/>
            <w:shd w:val="clear" w:color="auto" w:fill="E0E0E0"/>
          </w:tcPr>
          <w:p w14:paraId="3CD3E2B3" w14:textId="77777777" w:rsidR="00661CF2" w:rsidRDefault="00E21221">
            <w:pPr>
              <w:pStyle w:val="TAH"/>
              <w:ind w:right="-99"/>
              <w:jc w:val="left"/>
            </w:pPr>
            <w:r>
              <w:rPr>
                <w:rFonts w:hint="eastAsia"/>
              </w:rPr>
              <w:t>Unique ID</w:t>
            </w:r>
          </w:p>
        </w:tc>
        <w:tc>
          <w:tcPr>
            <w:tcW w:w="6010" w:type="dxa"/>
            <w:shd w:val="clear" w:color="auto" w:fill="E0E0E0"/>
          </w:tcPr>
          <w:p w14:paraId="27ACAE84" w14:textId="77777777" w:rsidR="00661CF2" w:rsidRDefault="00E21221">
            <w:pPr>
              <w:pStyle w:val="TAH"/>
              <w:ind w:right="-99"/>
              <w:jc w:val="left"/>
            </w:pPr>
            <w:r>
              <w:rPr>
                <w:rFonts w:hint="eastAsia"/>
              </w:rPr>
              <w:t>Title (as in 3GPP Work Plan)</w:t>
            </w:r>
          </w:p>
        </w:tc>
      </w:tr>
      <w:tr w:rsidR="00661CF2" w14:paraId="6544E1BA" w14:textId="77777777">
        <w:trPr>
          <w:cantSplit/>
          <w:jc w:val="center"/>
        </w:trPr>
        <w:tc>
          <w:tcPr>
            <w:tcW w:w="1101" w:type="dxa"/>
          </w:tcPr>
          <w:p w14:paraId="418C28B7" w14:textId="77777777" w:rsidR="00661CF2" w:rsidRDefault="00E21221">
            <w:pPr>
              <w:pStyle w:val="TAL"/>
              <w:rPr>
                <w:rFonts w:eastAsia="SimSun"/>
                <w:lang w:val="en-US" w:eastAsia="zh-CN"/>
              </w:rPr>
            </w:pPr>
            <w:r>
              <w:rPr>
                <w:rFonts w:eastAsia="SimSun" w:hint="eastAsia"/>
                <w:lang w:val="en-US" w:eastAsia="zh-CN"/>
              </w:rPr>
              <w:t>FS_MCVNF</w:t>
            </w:r>
          </w:p>
        </w:tc>
        <w:tc>
          <w:tcPr>
            <w:tcW w:w="1101" w:type="dxa"/>
          </w:tcPr>
          <w:p w14:paraId="3902BC0A" w14:textId="77777777" w:rsidR="00661CF2" w:rsidRDefault="00E21221">
            <w:pPr>
              <w:pStyle w:val="TAL"/>
              <w:rPr>
                <w:lang w:val="en-US"/>
              </w:rPr>
            </w:pPr>
            <w:r>
              <w:rPr>
                <w:rFonts w:hint="eastAsia"/>
                <w:lang w:val="en-US"/>
              </w:rPr>
              <w:t>SA5</w:t>
            </w:r>
          </w:p>
        </w:tc>
        <w:tc>
          <w:tcPr>
            <w:tcW w:w="1101" w:type="dxa"/>
          </w:tcPr>
          <w:p w14:paraId="38F49104" w14:textId="77777777" w:rsidR="00661CF2" w:rsidRDefault="00E21221">
            <w:pPr>
              <w:pStyle w:val="TAL"/>
            </w:pPr>
            <w:r>
              <w:rPr>
                <w:rFonts w:hint="eastAsia"/>
              </w:rPr>
              <w:t>950032</w:t>
            </w:r>
          </w:p>
        </w:tc>
        <w:tc>
          <w:tcPr>
            <w:tcW w:w="6010" w:type="dxa"/>
          </w:tcPr>
          <w:p w14:paraId="196C27F0" w14:textId="77777777" w:rsidR="00661CF2" w:rsidRDefault="00E21221">
            <w:pPr>
              <w:pStyle w:val="TAL"/>
            </w:pPr>
            <w:r>
              <w:rPr>
                <w:rFonts w:hint="eastAsia"/>
              </w:rPr>
              <w:t>Study on Management of cloud-native Virtualized Network Function</w:t>
            </w:r>
          </w:p>
        </w:tc>
      </w:tr>
    </w:tbl>
    <w:p w14:paraId="1E94779C" w14:textId="77777777" w:rsidR="00661CF2" w:rsidRDefault="00661CF2"/>
    <w:p w14:paraId="40BD69BF" w14:textId="77777777" w:rsidR="00661CF2" w:rsidRDefault="00E2122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61CF2" w14:paraId="24E596E6" w14:textId="77777777">
        <w:trPr>
          <w:cantSplit/>
          <w:jc w:val="center"/>
        </w:trPr>
        <w:tc>
          <w:tcPr>
            <w:tcW w:w="9526" w:type="dxa"/>
            <w:gridSpan w:val="3"/>
            <w:shd w:val="clear" w:color="auto" w:fill="E0E0E0"/>
          </w:tcPr>
          <w:p w14:paraId="3D8EA891" w14:textId="77777777" w:rsidR="00661CF2" w:rsidRDefault="00E21221">
            <w:pPr>
              <w:pStyle w:val="TAH"/>
            </w:pPr>
            <w:r>
              <w:rPr>
                <w:rFonts w:hint="eastAsia"/>
              </w:rPr>
              <w:t>Other related Work /Study Items (if any)</w:t>
            </w:r>
          </w:p>
        </w:tc>
      </w:tr>
      <w:tr w:rsidR="00661CF2" w14:paraId="632319C9" w14:textId="77777777">
        <w:trPr>
          <w:cantSplit/>
          <w:jc w:val="center"/>
        </w:trPr>
        <w:tc>
          <w:tcPr>
            <w:tcW w:w="1101" w:type="dxa"/>
            <w:shd w:val="clear" w:color="auto" w:fill="E0E0E0"/>
          </w:tcPr>
          <w:p w14:paraId="16DAAF54" w14:textId="77777777" w:rsidR="00661CF2" w:rsidRDefault="00E21221">
            <w:pPr>
              <w:pStyle w:val="TAH"/>
            </w:pPr>
            <w:r>
              <w:rPr>
                <w:rFonts w:hint="eastAsia"/>
              </w:rPr>
              <w:t>Unique ID</w:t>
            </w:r>
          </w:p>
        </w:tc>
        <w:tc>
          <w:tcPr>
            <w:tcW w:w="3326" w:type="dxa"/>
            <w:shd w:val="clear" w:color="auto" w:fill="E0E0E0"/>
          </w:tcPr>
          <w:p w14:paraId="5E84DEB7" w14:textId="77777777" w:rsidR="00661CF2" w:rsidRDefault="00E21221">
            <w:pPr>
              <w:pStyle w:val="TAH"/>
            </w:pPr>
            <w:r>
              <w:rPr>
                <w:rFonts w:hint="eastAsia"/>
              </w:rPr>
              <w:t>Title</w:t>
            </w:r>
          </w:p>
        </w:tc>
        <w:tc>
          <w:tcPr>
            <w:tcW w:w="5099" w:type="dxa"/>
            <w:shd w:val="clear" w:color="auto" w:fill="E0E0E0"/>
          </w:tcPr>
          <w:p w14:paraId="2A60EAF9" w14:textId="77777777" w:rsidR="00661CF2" w:rsidRDefault="00E21221">
            <w:pPr>
              <w:pStyle w:val="TAH"/>
            </w:pPr>
            <w:r>
              <w:rPr>
                <w:rFonts w:hint="eastAsia"/>
              </w:rPr>
              <w:t>Nature of relationship</w:t>
            </w:r>
          </w:p>
        </w:tc>
      </w:tr>
      <w:tr w:rsidR="00661CF2" w14:paraId="212E409B" w14:textId="77777777">
        <w:trPr>
          <w:cantSplit/>
          <w:jc w:val="center"/>
        </w:trPr>
        <w:tc>
          <w:tcPr>
            <w:tcW w:w="1101" w:type="dxa"/>
          </w:tcPr>
          <w:p w14:paraId="54A13139" w14:textId="77777777" w:rsidR="00661CF2" w:rsidRDefault="00661CF2">
            <w:pPr>
              <w:pStyle w:val="TAL"/>
            </w:pPr>
          </w:p>
        </w:tc>
        <w:tc>
          <w:tcPr>
            <w:tcW w:w="3326" w:type="dxa"/>
          </w:tcPr>
          <w:p w14:paraId="46EA458D" w14:textId="77777777" w:rsidR="00661CF2" w:rsidRDefault="00661CF2">
            <w:pPr>
              <w:pStyle w:val="TAL"/>
            </w:pPr>
          </w:p>
        </w:tc>
        <w:tc>
          <w:tcPr>
            <w:tcW w:w="5099" w:type="dxa"/>
          </w:tcPr>
          <w:p w14:paraId="247B1701" w14:textId="77777777" w:rsidR="00661CF2" w:rsidRDefault="00E21221">
            <w:pPr>
              <w:pStyle w:val="Guidance"/>
            </w:pPr>
            <w:r>
              <w:rPr>
                <w:rFonts w:hint="eastAsia"/>
              </w:rPr>
              <w:t xml:space="preserve"> </w:t>
            </w:r>
          </w:p>
        </w:tc>
      </w:tr>
    </w:tbl>
    <w:p w14:paraId="0671397A" w14:textId="77777777" w:rsidR="00661CF2" w:rsidRDefault="00661CF2">
      <w:pPr>
        <w:pStyle w:val="FP"/>
      </w:pPr>
    </w:p>
    <w:p w14:paraId="40B6B584" w14:textId="77777777" w:rsidR="00661CF2" w:rsidRDefault="00E21221">
      <w:pPr>
        <w:rPr>
          <w:b/>
          <w:bCs/>
        </w:rPr>
      </w:pPr>
      <w:r>
        <w:rPr>
          <w:b/>
          <w:bCs/>
        </w:rPr>
        <w:t>Dependency on non-3GPP (draft) specification:</w:t>
      </w:r>
    </w:p>
    <w:p w14:paraId="3C5E6BA2"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D540829" w14:textId="77777777" w:rsidR="00661CF2" w:rsidRDefault="00E21221">
      <w:pPr>
        <w:overflowPunct w:val="0"/>
        <w:autoSpaceDE w:val="0"/>
        <w:autoSpaceDN w:val="0"/>
        <w:adjustRightInd w:val="0"/>
        <w:spacing w:after="180"/>
        <w:jc w:val="both"/>
        <w:textAlignment w:val="baseline"/>
        <w:rPr>
          <w:lang w:val="en-US" w:eastAsia="zh-CN"/>
        </w:rPr>
      </w:pPr>
      <w:r>
        <w:rPr>
          <w:lang w:val="en-US"/>
        </w:rPr>
        <w:t>TR 28.834</w:t>
      </w:r>
      <w:r>
        <w:rPr>
          <w:lang w:val="en-US" w:eastAsia="zh-CN"/>
        </w:rPr>
        <w:t xml:space="preserve"> presents use cases and relevant solutions related to the</w:t>
      </w:r>
      <w:r>
        <w:rPr>
          <w:rFonts w:hint="eastAsia"/>
          <w:lang w:val="en-US" w:eastAsia="zh-CN"/>
        </w:rPr>
        <w:t xml:space="preserve"> </w:t>
      </w:r>
      <w:r>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14:paraId="6BC9CC5B" w14:textId="77777777" w:rsidR="00661CF2" w:rsidRDefault="00E21221">
      <w:pPr>
        <w:overflowPunct w:val="0"/>
        <w:autoSpaceDE w:val="0"/>
        <w:autoSpaceDN w:val="0"/>
        <w:adjustRightInd w:val="0"/>
        <w:spacing w:after="180"/>
        <w:jc w:val="both"/>
        <w:textAlignment w:val="baseline"/>
        <w:rPr>
          <w:sz w:val="21"/>
          <w:szCs w:val="21"/>
          <w:lang w:val="en-US" w:eastAsia="zh-CN"/>
        </w:rPr>
      </w:pPr>
      <w:r>
        <w:rPr>
          <w:lang w:val="en-US" w:eastAsia="zh-CN"/>
        </w:rPr>
        <w:t>As the analysis in TR28.834, TS 28.526 specifies the Life Cycle Management (LCM) procedures for mobile networks that include virtualized network functions, but it do not suppo</w:t>
      </w:r>
      <w:r>
        <w:rPr>
          <w:sz w:val="21"/>
          <w:szCs w:val="21"/>
          <w:lang w:val="en-US" w:eastAsia="zh-CN"/>
        </w:rPr>
        <w:t xml:space="preserve">rt containerized VNF </w:t>
      </w:r>
      <w:proofErr w:type="spellStart"/>
      <w:r>
        <w:rPr>
          <w:sz w:val="21"/>
          <w:szCs w:val="21"/>
          <w:lang w:val="en-US" w:eastAsia="zh-CN"/>
        </w:rPr>
        <w:t>LCM.In</w:t>
      </w:r>
      <w:proofErr w:type="spellEnd"/>
      <w:r>
        <w:rPr>
          <w:sz w:val="21"/>
          <w:szCs w:val="21"/>
          <w:lang w:val="en-US" w:eastAsia="zh-CN"/>
        </w:rPr>
        <w:t xml:space="preserve"> addition, </w:t>
      </w:r>
      <w:r>
        <w:rPr>
          <w:lang w:val="en-US" w:eastAsia="zh-CN"/>
        </w:rPr>
        <w:t>TS28.516 and TS28.531 have similar problems</w:t>
      </w:r>
      <w:r>
        <w:rPr>
          <w:sz w:val="21"/>
          <w:szCs w:val="21"/>
          <w:lang w:val="en-US" w:eastAsia="zh-CN"/>
        </w:rPr>
        <w:t>.</w:t>
      </w:r>
    </w:p>
    <w:p w14:paraId="37B1B97E" w14:textId="77777777" w:rsidR="00661CF2" w:rsidRDefault="00E21221">
      <w:pPr>
        <w:overflowPunct w:val="0"/>
        <w:autoSpaceDE w:val="0"/>
        <w:autoSpaceDN w:val="0"/>
        <w:adjustRightInd w:val="0"/>
        <w:spacing w:after="180"/>
        <w:jc w:val="both"/>
        <w:textAlignment w:val="baseline"/>
        <w:rPr>
          <w:lang w:eastAsia="zh-CN"/>
        </w:rPr>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proofErr w:type="spellStart"/>
      <w:r>
        <w:rPr>
          <w:lang w:val="en-US" w:eastAsia="zh-CN"/>
        </w:rPr>
        <w:t>ing</w:t>
      </w:r>
      <w:proofErr w:type="spellEnd"/>
      <w:r>
        <w:rPr>
          <w:lang w:val="en-US" w:eastAsia="zh-CN"/>
        </w:rPr>
        <w:t xml:space="preserve">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14:paraId="3825E91F" w14:textId="77777777" w:rsidR="00661CF2" w:rsidRDefault="00E21221">
      <w:pPr>
        <w:overflowPunct w:val="0"/>
        <w:autoSpaceDE w:val="0"/>
        <w:autoSpaceDN w:val="0"/>
        <w:adjustRightInd w:val="0"/>
        <w:spacing w:after="180"/>
        <w:jc w:val="both"/>
        <w:textAlignment w:val="baseline"/>
      </w:pPr>
      <w:r>
        <w:rPr>
          <w:lang w:val="en-US" w:eastAsia="zh-CN"/>
        </w:rPr>
        <w:t xml:space="preserve">Meanwhile, TS28.533 contains direct references to TS 28.526, TS 28.516 and so on. </w:t>
      </w:r>
      <w:r>
        <w:rPr>
          <w:rFonts w:hint="eastAsia"/>
          <w:lang w:val="en-US" w:eastAsia="zh-CN"/>
        </w:rPr>
        <w:t>But this is not appropriate because the</w:t>
      </w:r>
      <w:r>
        <w:rPr>
          <w:lang w:val="en-US" w:eastAsia="zh-CN"/>
        </w:rPr>
        <w:t xml:space="preserve"> s</w:t>
      </w:r>
      <w:r>
        <w:rPr>
          <w:rFonts w:hint="eastAsia"/>
          <w:lang w:val="en-US" w:eastAsia="zh-CN"/>
        </w:rPr>
        <w:t xml:space="preserve">cope of </w:t>
      </w:r>
      <w:r>
        <w:rPr>
          <w:lang w:val="en-US" w:eastAsia="zh-CN"/>
        </w:rPr>
        <w:t>TS28.533</w:t>
      </w:r>
      <w:r>
        <w:rPr>
          <w:rFonts w:hint="eastAsia"/>
          <w:lang w:val="en-US" w:eastAsia="zh-CN"/>
        </w:rPr>
        <w:t xml:space="preserve"> is </w:t>
      </w:r>
      <w:proofErr w:type="spellStart"/>
      <w:r>
        <w:t>defin</w:t>
      </w:r>
      <w:r>
        <w:rPr>
          <w:lang w:val="en-US"/>
        </w:rPr>
        <w:t>ing</w:t>
      </w:r>
      <w:proofErr w:type="spellEnd"/>
      <w:r>
        <w:t xml:space="preserve"> the network management and orchestration architecture SBMA for 3GPP networks including network slicing.</w:t>
      </w:r>
    </w:p>
    <w:p w14:paraId="216D15A4" w14:textId="77777777" w:rsidR="00661CF2" w:rsidRDefault="00E21221">
      <w:pPr>
        <w:overflowPunct w:val="0"/>
        <w:autoSpaceDE w:val="0"/>
        <w:autoSpaceDN w:val="0"/>
        <w:adjustRightInd w:val="0"/>
        <w:spacing w:after="180"/>
        <w:jc w:val="both"/>
        <w:textAlignment w:val="baseline"/>
        <w:rPr>
          <w:rFonts w:eastAsiaTheme="minorEastAsia"/>
          <w:lang w:eastAsia="zh-CN"/>
        </w:rPr>
      </w:pPr>
      <w:r>
        <w:rPr>
          <w:rFonts w:hint="eastAsia"/>
        </w:rPr>
        <w:t xml:space="preserve">We can see that the problem is that the referenced objects </w:t>
      </w:r>
      <w:r>
        <w:rPr>
          <w:lang w:val="en-US" w:eastAsia="zh-CN"/>
        </w:rPr>
        <w:t>TS 28.526</w:t>
      </w:r>
      <w:r>
        <w:rPr>
          <w:rFonts w:hint="eastAsia"/>
        </w:rPr>
        <w:t xml:space="preserve"> and </w:t>
      </w:r>
      <w:r>
        <w:rPr>
          <w:lang w:val="en-US" w:eastAsia="zh-CN"/>
        </w:rPr>
        <w:t>TS 28.516</w:t>
      </w:r>
      <w:r>
        <w:rPr>
          <w:rFonts w:hint="eastAsia"/>
        </w:rPr>
        <w:t xml:space="preserve"> are no longer appropriate, but considering that updating </w:t>
      </w:r>
      <w:r>
        <w:rPr>
          <w:lang w:val="en-US"/>
        </w:rPr>
        <w:t>them</w:t>
      </w:r>
      <w:r>
        <w:rPr>
          <w:rFonts w:hint="eastAsia"/>
        </w:rPr>
        <w:t xml:space="preserve"> directly may have other potential effects in other domains</w:t>
      </w:r>
      <w:r>
        <w:rPr>
          <w:lang w:val="en-US"/>
        </w:rPr>
        <w:t>. So</w:t>
      </w:r>
      <w:r>
        <w:rPr>
          <w:rFonts w:hint="eastAsia"/>
        </w:rPr>
        <w:t xml:space="preserve"> it is recommended to work directly in </w:t>
      </w:r>
      <w:r>
        <w:rPr>
          <w:lang w:val="en-US"/>
        </w:rPr>
        <w:t>TS 28.</w:t>
      </w:r>
      <w:r>
        <w:rPr>
          <w:rFonts w:hint="eastAsia"/>
        </w:rPr>
        <w:t>53</w:t>
      </w:r>
      <w:r>
        <w:rPr>
          <w:lang w:val="en-US"/>
        </w:rPr>
        <w:t>1</w:t>
      </w:r>
      <w:r>
        <w:rPr>
          <w:rFonts w:hint="eastAsia"/>
        </w:rPr>
        <w:t xml:space="preserve"> and</w:t>
      </w:r>
      <w:r>
        <w:rPr>
          <w:lang w:val="en-US"/>
        </w:rPr>
        <w:t xml:space="preserve"> TS28.</w:t>
      </w:r>
      <w:r>
        <w:rPr>
          <w:rFonts w:hint="eastAsia"/>
        </w:rPr>
        <w:t>53</w:t>
      </w:r>
      <w:r>
        <w:rPr>
          <w:lang w:val="en-US"/>
        </w:rPr>
        <w:t>3.</w:t>
      </w:r>
    </w:p>
    <w:p w14:paraId="70E40413" w14:textId="77777777" w:rsidR="00661CF2" w:rsidRDefault="00E21221">
      <w:pPr>
        <w:overflowPunct w:val="0"/>
        <w:autoSpaceDE w:val="0"/>
        <w:autoSpaceDN w:val="0"/>
        <w:adjustRightInd w:val="0"/>
        <w:spacing w:after="180"/>
        <w:jc w:val="both"/>
        <w:textAlignment w:val="baseline"/>
        <w:rPr>
          <w:lang w:val="en-US" w:eastAsia="zh-CN"/>
        </w:rPr>
      </w:pPr>
      <w:r>
        <w:rPr>
          <w:lang w:val="en-US" w:eastAsia="zh-CN"/>
        </w:rPr>
        <w:t>In addition to the above issues, we also found that published versions of TS 28.526 (from Release-14 to Release-17) should be corrected to remove references to VNF package management operations that have been voided in ETSI GS NFV-IFA013.</w:t>
      </w:r>
    </w:p>
    <w:p w14:paraId="767D4263" w14:textId="77777777" w:rsidR="00661CF2" w:rsidRDefault="00E21221">
      <w:r>
        <w:rPr>
          <w:rFonts w:hint="eastAsia"/>
          <w:lang w:eastAsia="zh-CN"/>
        </w:rPr>
        <w:t>Therefore, it is necessary to complete the relevant standardization work in the new WID.</w:t>
      </w:r>
    </w:p>
    <w:p w14:paraId="3E68C8F9" w14:textId="77777777" w:rsidR="00661CF2" w:rsidRDefault="00E21221">
      <w:pPr>
        <w:pStyle w:val="Heading1"/>
        <w:keepLines/>
        <w:pBdr>
          <w:top w:val="single" w:sz="12" w:space="3" w:color="auto"/>
        </w:pBdr>
        <w:spacing w:before="240"/>
        <w:ind w:left="1134" w:hanging="1134"/>
      </w:pPr>
      <w:r>
        <w:rPr>
          <w:b w:val="0"/>
          <w:sz w:val="36"/>
          <w:lang w:eastAsia="ja-JP"/>
        </w:rPr>
        <w:t>4</w:t>
      </w:r>
      <w:r>
        <w:rPr>
          <w:b w:val="0"/>
          <w:sz w:val="36"/>
          <w:lang w:eastAsia="ja-JP"/>
        </w:rPr>
        <w:tab/>
        <w:t>Objective</w:t>
      </w:r>
    </w:p>
    <w:p w14:paraId="54F2DFC8" w14:textId="77777777" w:rsidR="00661CF2" w:rsidRDefault="00E21221">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14:paraId="047FE802" w14:textId="77777777" w:rsidR="00661CF2" w:rsidRDefault="00661CF2">
      <w:pPr>
        <w:numPr>
          <w:ilvl w:val="255"/>
          <w:numId w:val="0"/>
        </w:numPr>
        <w:rPr>
          <w:lang w:val="en-US" w:eastAsia="zh-CN"/>
        </w:rPr>
      </w:pPr>
    </w:p>
    <w:p w14:paraId="39F43ADE" w14:textId="77777777" w:rsidR="00661CF2" w:rsidRDefault="00E21221">
      <w:pPr>
        <w:rPr>
          <w:lang w:val="en-US" w:eastAsia="zh-CN"/>
        </w:rPr>
      </w:pPr>
      <w:r>
        <w:rPr>
          <w:rFonts w:hint="eastAsia"/>
          <w:lang w:val="en-US" w:eastAsia="zh-CN"/>
        </w:rPr>
        <w:t>Specify</w:t>
      </w:r>
      <w:r>
        <w:rPr>
          <w:lang w:val="en-US" w:eastAsia="zh-CN"/>
        </w:rPr>
        <w:t>ing</w:t>
      </w:r>
      <w:r>
        <w:rPr>
          <w:rFonts w:hint="eastAsia"/>
          <w:lang w:val="en-US" w:eastAsia="zh-CN"/>
        </w:rPr>
        <w:t xml:space="preserve"> </w:t>
      </w:r>
      <w:r>
        <w:rPr>
          <w:lang w:val="en-US" w:eastAsia="zh-CN"/>
        </w:rPr>
        <w:t>m</w:t>
      </w:r>
      <w:r>
        <w:rPr>
          <w:rFonts w:hint="eastAsia"/>
          <w:lang w:val="en-US" w:eastAsia="zh-CN"/>
        </w:rPr>
        <w:t>anagement enhancements</w:t>
      </w:r>
      <w:r>
        <w:rPr>
          <w:lang w:val="en-US" w:eastAsia="zh-CN"/>
        </w:rPr>
        <w:t xml:space="preserve"> for the </w:t>
      </w:r>
      <w:r>
        <w:rPr>
          <w:rFonts w:hint="eastAsia"/>
          <w:lang w:val="en-US" w:eastAsia="zh-CN"/>
        </w:rPr>
        <w:t xml:space="preserve">cloud native VNFs </w:t>
      </w:r>
      <w:r>
        <w:t>based on</w:t>
      </w:r>
      <w:r>
        <w:rPr>
          <w:lang w:val="en-US"/>
        </w:rPr>
        <w:t xml:space="preserve"> </w:t>
      </w:r>
      <w:r>
        <w:rPr>
          <w:rFonts w:hint="eastAsia"/>
          <w:lang w:val="en-US" w:eastAsia="zh-CN"/>
        </w:rPr>
        <w:t>the latest Release 4 specifications from ETSI NFV to support the capability of cloud native VNF management</w:t>
      </w:r>
      <w:r>
        <w:rPr>
          <w:lang w:val="en-US" w:eastAsia="zh-CN"/>
        </w:rPr>
        <w:t xml:space="preserve"> </w:t>
      </w:r>
      <w:r>
        <w:t xml:space="preserve">by interacting with ETSI NFV MANO, as </w:t>
      </w:r>
      <w:r>
        <w:lastRenderedPageBreak/>
        <w:t>concluded in TR 28.834</w:t>
      </w:r>
      <w:r>
        <w:rPr>
          <w:lang w:val="en-US" w:eastAsia="zh-CN"/>
        </w:rPr>
        <w:t xml:space="preserve">. The </w:t>
      </w:r>
      <w:r>
        <w:rPr>
          <w:rFonts w:hint="eastAsia"/>
          <w:lang w:val="en-US" w:eastAsia="zh-CN"/>
        </w:rPr>
        <w:t xml:space="preserve">WID will </w:t>
      </w:r>
      <w:r>
        <w:rPr>
          <w:lang w:eastAsia="zh-CN"/>
        </w:rPr>
        <w:t>take into account of</w:t>
      </w:r>
      <w:r>
        <w:rPr>
          <w:rFonts w:hint="eastAsia"/>
          <w:lang w:val="en-US" w:eastAsia="zh-CN"/>
        </w:rPr>
        <w:t xml:space="preserve"> the use cases in TR 28.834 that have new requirements and corresponding solutions</w:t>
      </w:r>
      <w:r>
        <w:rPr>
          <w:lang w:val="en-US" w:eastAsia="zh-CN"/>
        </w:rPr>
        <w:t xml:space="preserve"> </w:t>
      </w:r>
      <w:r>
        <w:rPr>
          <w:rFonts w:hint="eastAsia"/>
          <w:lang w:val="en-US" w:eastAsia="zh-CN"/>
        </w:rPr>
        <w:t>for the 3GPP management system</w:t>
      </w:r>
      <w:r>
        <w:rPr>
          <w:lang w:val="en-US" w:eastAsia="zh-CN"/>
        </w:rPr>
        <w:t>. It includes the following aspects:</w:t>
      </w:r>
    </w:p>
    <w:p w14:paraId="69831B95" w14:textId="77777777" w:rsidR="00661CF2" w:rsidRDefault="00E21221">
      <w:pPr>
        <w:tabs>
          <w:tab w:val="left" w:pos="420"/>
        </w:tabs>
        <w:ind w:left="420"/>
        <w:rPr>
          <w:lang w:val="en-US" w:eastAsia="zh-CN"/>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r>
        <w:t>creating</w:t>
      </w:r>
      <w:r>
        <w:rPr>
          <w:lang w:eastAsia="zh-CN" w:bidi="ar-KW"/>
        </w:rPr>
        <w:t xml:space="preserve"> cloud-native VNF</w:t>
      </w:r>
      <w:r>
        <w:rPr>
          <w:lang w:val="en-US" w:eastAsia="zh-CN" w:bidi="ar-KW"/>
        </w:rPr>
        <w:t>s</w:t>
      </w:r>
      <w:r>
        <w:rPr>
          <w:lang w:eastAsia="zh-CN" w:bidi="ar-KW"/>
        </w:rPr>
        <w:t xml:space="preserve"> by interacting with ETSI NFV MANO</w:t>
      </w:r>
      <w:r>
        <w:rPr>
          <w:lang w:val="en-US" w:eastAsia="zh-CN" w:bidi="ar-KW"/>
        </w:rPr>
        <w:t>.</w:t>
      </w:r>
    </w:p>
    <w:p w14:paraId="65C60129" w14:textId="77777777" w:rsidR="00661CF2" w:rsidRDefault="00E21221">
      <w:pPr>
        <w:tabs>
          <w:tab w:val="left" w:pos="420"/>
        </w:tabs>
        <w:ind w:left="420"/>
        <w:rPr>
          <w:lang w:val="en-US" w:eastAsia="zh-CN"/>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to support the capability of scaling cloud-native VNF</w:t>
      </w:r>
      <w:r>
        <w:rPr>
          <w:lang w:val="en-US" w:eastAsia="zh-CN" w:bidi="ar-KW"/>
        </w:rPr>
        <w:t>s</w:t>
      </w:r>
      <w:r>
        <w:rPr>
          <w:lang w:eastAsia="zh-CN" w:bidi="ar-KW"/>
        </w:rPr>
        <w:t xml:space="preserve"> by interacting with ETSI NFV MANO.</w:t>
      </w:r>
    </w:p>
    <w:p w14:paraId="78278085" w14:textId="77777777" w:rsidR="00661CF2" w:rsidRDefault="00E21221">
      <w:pPr>
        <w:tabs>
          <w:tab w:val="left" w:pos="420"/>
        </w:tabs>
        <w:ind w:left="420"/>
        <w:rPr>
          <w:lang w:eastAsia="zh-CN" w:bidi="ar-KW"/>
        </w:rPr>
      </w:pPr>
      <w:r>
        <w:rPr>
          <w:lang w:eastAsia="zh-CN"/>
        </w:rPr>
        <w:t>-   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r>
        <w:rPr>
          <w:lang w:val="en-US" w:eastAsia="zh-CN" w:bidi="ar-KW"/>
        </w:rPr>
        <w:t xml:space="preserve">VNF </w:t>
      </w:r>
      <w:r>
        <w:rPr>
          <w:rFonts w:hint="eastAsia"/>
        </w:rPr>
        <w:t>package management of the cloud-native VNF</w:t>
      </w:r>
      <w:r>
        <w:rPr>
          <w:lang w:val="en-US"/>
        </w:rPr>
        <w:t>s</w:t>
      </w:r>
      <w:r>
        <w:rPr>
          <w:lang w:eastAsia="zh-CN" w:bidi="ar-KW"/>
        </w:rPr>
        <w:t xml:space="preserve"> by interacting with ETSI NFV MANO. And </w:t>
      </w:r>
      <w:r>
        <w:t>removing the references of TS 28.526 to VNF package management operations that have been voided in ETSI GS NFV.</w:t>
      </w:r>
    </w:p>
    <w:p w14:paraId="1E7A6D79" w14:textId="77777777" w:rsidR="00661CF2" w:rsidRDefault="00661CF2">
      <w:pPr>
        <w:tabs>
          <w:tab w:val="left" w:pos="420"/>
        </w:tabs>
        <w:ind w:left="420"/>
        <w:rPr>
          <w:lang w:val="en-US" w:eastAsia="zh-CN"/>
        </w:rPr>
      </w:pPr>
    </w:p>
    <w:p w14:paraId="59C677DF" w14:textId="77777777" w:rsidR="00661CF2" w:rsidRDefault="00661CF2">
      <w:pPr>
        <w:tabs>
          <w:tab w:val="left" w:pos="420"/>
        </w:tabs>
        <w:ind w:left="420"/>
        <w:rPr>
          <w:lang w:val="en-US" w:eastAsia="zh-CN" w:bidi="ar-KW"/>
        </w:rPr>
      </w:pPr>
    </w:p>
    <w:p w14:paraId="2DF199B4" w14:textId="77777777" w:rsidR="00661CF2" w:rsidRDefault="00661CF2"/>
    <w:p w14:paraId="28A25340"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6609550" w14:textId="77777777" w:rsidR="00661CF2" w:rsidRDefault="00E21221">
      <w:pPr>
        <w:rPr>
          <w:b/>
          <w:bCs/>
          <w:i/>
          <w:iCs/>
        </w:rPr>
      </w:pPr>
      <w:r>
        <w:rPr>
          <w:b/>
          <w:bCs/>
          <w:i/>
          <w:iCs/>
        </w:rPr>
        <w:t>{If this WID covers both stage 2 and stage 3, clearly indicate the different completion dates.}</w:t>
      </w:r>
    </w:p>
    <w:p w14:paraId="724D20CF" w14:textId="77777777" w:rsidR="00661CF2" w:rsidRDefault="00661C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61CF2" w14:paraId="11D2747F" w14:textId="77777777">
        <w:trPr>
          <w:cantSplit/>
          <w:jc w:val="center"/>
        </w:trPr>
        <w:tc>
          <w:tcPr>
            <w:tcW w:w="9413" w:type="dxa"/>
            <w:gridSpan w:val="6"/>
            <w:shd w:val="clear" w:color="auto" w:fill="D9D9D9"/>
            <w:tcMar>
              <w:left w:w="57" w:type="dxa"/>
              <w:right w:w="57" w:type="dxa"/>
            </w:tcMar>
          </w:tcPr>
          <w:p w14:paraId="13F0A40E" w14:textId="77777777" w:rsidR="00661CF2" w:rsidRDefault="00E21221">
            <w:pPr>
              <w:pStyle w:val="TAH"/>
            </w:pPr>
            <w:r>
              <w:rPr>
                <w:rFonts w:hint="eastAsia"/>
              </w:rPr>
              <w:t>New specifications {One line per specification. Create/delete lines as needed}</w:t>
            </w:r>
          </w:p>
        </w:tc>
      </w:tr>
      <w:tr w:rsidR="00661CF2" w14:paraId="124836C4" w14:textId="77777777">
        <w:trPr>
          <w:cantSplit/>
          <w:jc w:val="center"/>
        </w:trPr>
        <w:tc>
          <w:tcPr>
            <w:tcW w:w="1617" w:type="dxa"/>
            <w:shd w:val="clear" w:color="auto" w:fill="D9D9D9"/>
            <w:tcMar>
              <w:left w:w="57" w:type="dxa"/>
              <w:right w:w="57" w:type="dxa"/>
            </w:tcMar>
          </w:tcPr>
          <w:p w14:paraId="51CBE395" w14:textId="77777777" w:rsidR="00661CF2" w:rsidRDefault="00E21221">
            <w:pPr>
              <w:pStyle w:val="TAH"/>
            </w:pPr>
            <w:r>
              <w:rPr>
                <w:rFonts w:hint="eastAsia"/>
              </w:rPr>
              <w:t xml:space="preserve">Type </w:t>
            </w:r>
          </w:p>
        </w:tc>
        <w:tc>
          <w:tcPr>
            <w:tcW w:w="1134" w:type="dxa"/>
            <w:shd w:val="clear" w:color="auto" w:fill="D9D9D9"/>
            <w:tcMar>
              <w:left w:w="57" w:type="dxa"/>
              <w:right w:w="57" w:type="dxa"/>
            </w:tcMar>
          </w:tcPr>
          <w:p w14:paraId="15E6B4DB" w14:textId="77777777" w:rsidR="00661CF2" w:rsidRDefault="00E21221">
            <w:pPr>
              <w:pStyle w:val="TAH"/>
            </w:pPr>
            <w:r>
              <w:rPr>
                <w:rFonts w:hint="eastAsia"/>
              </w:rPr>
              <w:t>TS/TR number</w:t>
            </w:r>
          </w:p>
        </w:tc>
        <w:tc>
          <w:tcPr>
            <w:tcW w:w="2409" w:type="dxa"/>
            <w:shd w:val="clear" w:color="auto" w:fill="D9D9D9"/>
            <w:tcMar>
              <w:left w:w="57" w:type="dxa"/>
              <w:right w:w="57" w:type="dxa"/>
            </w:tcMar>
          </w:tcPr>
          <w:p w14:paraId="4EB4F459" w14:textId="77777777" w:rsidR="00661CF2" w:rsidRDefault="00E21221">
            <w:pPr>
              <w:pStyle w:val="TAH"/>
            </w:pPr>
            <w:r>
              <w:rPr>
                <w:rFonts w:hint="eastAsia"/>
              </w:rPr>
              <w:t>Title</w:t>
            </w:r>
          </w:p>
        </w:tc>
        <w:tc>
          <w:tcPr>
            <w:tcW w:w="993" w:type="dxa"/>
            <w:shd w:val="clear" w:color="auto" w:fill="D9D9D9"/>
            <w:tcMar>
              <w:left w:w="57" w:type="dxa"/>
              <w:right w:w="57" w:type="dxa"/>
            </w:tcMar>
          </w:tcPr>
          <w:p w14:paraId="0F0EDC6B" w14:textId="77777777" w:rsidR="00661CF2" w:rsidRDefault="00E21221">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14:paraId="482A9F6E" w14:textId="77777777" w:rsidR="00661CF2" w:rsidRDefault="00E21221">
            <w:pPr>
              <w:pStyle w:val="TAH"/>
            </w:pPr>
            <w:r>
              <w:rPr>
                <w:rFonts w:hint="eastAsia"/>
              </w:rPr>
              <w:t>For approval at TSG#</w:t>
            </w:r>
          </w:p>
        </w:tc>
        <w:tc>
          <w:tcPr>
            <w:tcW w:w="2186" w:type="dxa"/>
            <w:shd w:val="clear" w:color="auto" w:fill="D9D9D9"/>
            <w:tcMar>
              <w:left w:w="57" w:type="dxa"/>
              <w:right w:w="57" w:type="dxa"/>
            </w:tcMar>
          </w:tcPr>
          <w:p w14:paraId="26331F65" w14:textId="77777777" w:rsidR="00661CF2" w:rsidRDefault="00E21221">
            <w:pPr>
              <w:pStyle w:val="TAH"/>
            </w:pPr>
            <w:r>
              <w:rPr>
                <w:rFonts w:hint="eastAsia"/>
              </w:rPr>
              <w:t>Rapporteur</w:t>
            </w:r>
          </w:p>
        </w:tc>
      </w:tr>
      <w:tr w:rsidR="00661CF2" w14:paraId="634E538F" w14:textId="77777777">
        <w:trPr>
          <w:cantSplit/>
          <w:jc w:val="center"/>
        </w:trPr>
        <w:tc>
          <w:tcPr>
            <w:tcW w:w="1617" w:type="dxa"/>
          </w:tcPr>
          <w:p w14:paraId="7769C535" w14:textId="77777777" w:rsidR="00661CF2" w:rsidRDefault="00661CF2">
            <w:pPr>
              <w:pStyle w:val="TAL"/>
            </w:pPr>
          </w:p>
        </w:tc>
        <w:tc>
          <w:tcPr>
            <w:tcW w:w="1134" w:type="dxa"/>
          </w:tcPr>
          <w:p w14:paraId="2FBF7173" w14:textId="77777777" w:rsidR="00661CF2" w:rsidRDefault="00661CF2">
            <w:pPr>
              <w:pStyle w:val="TAL"/>
            </w:pPr>
          </w:p>
        </w:tc>
        <w:tc>
          <w:tcPr>
            <w:tcW w:w="2409" w:type="dxa"/>
          </w:tcPr>
          <w:p w14:paraId="5E701188" w14:textId="77777777" w:rsidR="00661CF2" w:rsidRDefault="00661CF2">
            <w:pPr>
              <w:pStyle w:val="TAL"/>
            </w:pPr>
          </w:p>
        </w:tc>
        <w:tc>
          <w:tcPr>
            <w:tcW w:w="993" w:type="dxa"/>
          </w:tcPr>
          <w:p w14:paraId="0C5D768F" w14:textId="77777777" w:rsidR="00661CF2" w:rsidRDefault="00661CF2">
            <w:pPr>
              <w:pStyle w:val="TAL"/>
            </w:pPr>
          </w:p>
        </w:tc>
        <w:tc>
          <w:tcPr>
            <w:tcW w:w="1074" w:type="dxa"/>
          </w:tcPr>
          <w:p w14:paraId="789A11DB" w14:textId="77777777" w:rsidR="00661CF2" w:rsidRDefault="00661CF2">
            <w:pPr>
              <w:pStyle w:val="TAL"/>
            </w:pPr>
          </w:p>
        </w:tc>
        <w:tc>
          <w:tcPr>
            <w:tcW w:w="2186" w:type="dxa"/>
          </w:tcPr>
          <w:p w14:paraId="49ABEA74" w14:textId="77777777" w:rsidR="00661CF2" w:rsidRDefault="00661CF2">
            <w:pPr>
              <w:pStyle w:val="TAL"/>
            </w:pPr>
          </w:p>
        </w:tc>
      </w:tr>
      <w:tr w:rsidR="00661CF2" w14:paraId="34E4ABBE" w14:textId="77777777">
        <w:trPr>
          <w:cantSplit/>
          <w:jc w:val="center"/>
        </w:trPr>
        <w:tc>
          <w:tcPr>
            <w:tcW w:w="1617" w:type="dxa"/>
          </w:tcPr>
          <w:p w14:paraId="4EE8729C" w14:textId="77777777" w:rsidR="00661CF2" w:rsidRDefault="00661CF2">
            <w:pPr>
              <w:pStyle w:val="TAL"/>
            </w:pPr>
          </w:p>
        </w:tc>
        <w:tc>
          <w:tcPr>
            <w:tcW w:w="1134" w:type="dxa"/>
          </w:tcPr>
          <w:p w14:paraId="4681A675" w14:textId="77777777" w:rsidR="00661CF2" w:rsidRDefault="00661CF2">
            <w:pPr>
              <w:pStyle w:val="TAL"/>
            </w:pPr>
          </w:p>
        </w:tc>
        <w:tc>
          <w:tcPr>
            <w:tcW w:w="2409" w:type="dxa"/>
          </w:tcPr>
          <w:p w14:paraId="76DBC3E5" w14:textId="77777777" w:rsidR="00661CF2" w:rsidRDefault="00661CF2">
            <w:pPr>
              <w:pStyle w:val="TAL"/>
            </w:pPr>
          </w:p>
        </w:tc>
        <w:tc>
          <w:tcPr>
            <w:tcW w:w="993" w:type="dxa"/>
          </w:tcPr>
          <w:p w14:paraId="67F72FE2" w14:textId="77777777" w:rsidR="00661CF2" w:rsidRDefault="00661CF2">
            <w:pPr>
              <w:pStyle w:val="TAL"/>
            </w:pPr>
          </w:p>
        </w:tc>
        <w:tc>
          <w:tcPr>
            <w:tcW w:w="1074" w:type="dxa"/>
          </w:tcPr>
          <w:p w14:paraId="10F4EF82" w14:textId="77777777" w:rsidR="00661CF2" w:rsidRDefault="00661CF2">
            <w:pPr>
              <w:pStyle w:val="TAL"/>
            </w:pPr>
          </w:p>
        </w:tc>
        <w:tc>
          <w:tcPr>
            <w:tcW w:w="2186" w:type="dxa"/>
          </w:tcPr>
          <w:p w14:paraId="1F95121D" w14:textId="77777777" w:rsidR="00661CF2" w:rsidRDefault="00661CF2">
            <w:pPr>
              <w:pStyle w:val="TAL"/>
            </w:pPr>
          </w:p>
        </w:tc>
      </w:tr>
    </w:tbl>
    <w:p w14:paraId="439D5D42" w14:textId="77777777" w:rsidR="00661CF2" w:rsidRDefault="00661CF2">
      <w:pPr>
        <w:pStyle w:val="FP"/>
      </w:pPr>
    </w:p>
    <w:p w14:paraId="070F8087" w14:textId="77777777" w:rsidR="00661CF2" w:rsidRDefault="00661CF2"/>
    <w:tbl>
      <w:tblPr>
        <w:tblW w:w="0" w:type="auto"/>
        <w:jc w:val="center"/>
        <w:tblLayout w:type="fixed"/>
        <w:tblLook w:val="04A0" w:firstRow="1" w:lastRow="0" w:firstColumn="1" w:lastColumn="0" w:noHBand="0" w:noVBand="1"/>
      </w:tblPr>
      <w:tblGrid>
        <w:gridCol w:w="1445"/>
        <w:gridCol w:w="4344"/>
        <w:gridCol w:w="1417"/>
        <w:gridCol w:w="2101"/>
      </w:tblGrid>
      <w:tr w:rsidR="00661CF2" w14:paraId="5361F52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8C25C75" w14:textId="77777777" w:rsidR="00661CF2" w:rsidRDefault="00E21221">
            <w:pPr>
              <w:pStyle w:val="TAH"/>
            </w:pPr>
            <w:r>
              <w:rPr>
                <w:rFonts w:hint="eastAsia"/>
              </w:rPr>
              <w:t>Impacted existing TS/TR {One line per specification. Create/delete lines as needed}</w:t>
            </w:r>
          </w:p>
        </w:tc>
      </w:tr>
      <w:tr w:rsidR="00661CF2" w14:paraId="7FCCD5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006D4B9" w14:textId="77777777" w:rsidR="00661CF2" w:rsidRDefault="00E21221">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11BAB33" w14:textId="77777777" w:rsidR="00661CF2" w:rsidRDefault="00E21221">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D83B63E" w14:textId="77777777" w:rsidR="00661CF2" w:rsidRDefault="00E21221">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F345E3" w14:textId="77777777" w:rsidR="00661CF2" w:rsidRDefault="00E21221">
            <w:pPr>
              <w:pStyle w:val="TAH"/>
            </w:pPr>
            <w:r>
              <w:rPr>
                <w:rFonts w:hint="eastAsia"/>
              </w:rPr>
              <w:t>Remarks</w:t>
            </w:r>
          </w:p>
        </w:tc>
      </w:tr>
      <w:tr w:rsidR="00661CF2" w14:paraId="36E6CF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022C1C0" w14:textId="77777777" w:rsidR="00661CF2" w:rsidRDefault="00E21221">
            <w:pPr>
              <w:pStyle w:val="TAL"/>
            </w:pPr>
            <w:r>
              <w:rPr>
                <w:rFonts w:cs="Arial" w:hint="eastAsia"/>
                <w:szCs w:val="18"/>
                <w:lang w:val="en-US"/>
              </w:rPr>
              <w:t>TS 28.531</w:t>
            </w:r>
          </w:p>
        </w:tc>
        <w:tc>
          <w:tcPr>
            <w:tcW w:w="4344" w:type="dxa"/>
            <w:tcBorders>
              <w:top w:val="single" w:sz="4" w:space="0" w:color="auto"/>
              <w:left w:val="single" w:sz="4" w:space="0" w:color="auto"/>
              <w:bottom w:val="single" w:sz="4" w:space="0" w:color="auto"/>
              <w:right w:val="single" w:sz="4" w:space="0" w:color="auto"/>
            </w:tcBorders>
          </w:tcPr>
          <w:p w14:paraId="006FE8F3" w14:textId="77777777" w:rsidR="00661CF2" w:rsidRDefault="00E21221">
            <w:pPr>
              <w:pStyle w:val="TAL"/>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p>
        </w:tc>
        <w:tc>
          <w:tcPr>
            <w:tcW w:w="1417" w:type="dxa"/>
            <w:tcBorders>
              <w:top w:val="single" w:sz="4" w:space="0" w:color="auto"/>
              <w:left w:val="single" w:sz="4" w:space="0" w:color="auto"/>
              <w:bottom w:val="single" w:sz="4" w:space="0" w:color="auto"/>
              <w:right w:val="single" w:sz="4" w:space="0" w:color="auto"/>
            </w:tcBorders>
          </w:tcPr>
          <w:p w14:paraId="6048720A" w14:textId="77777777" w:rsidR="00661CF2" w:rsidRDefault="00E21221">
            <w:pPr>
              <w:pStyle w:val="TAL"/>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64BD993" w14:textId="77777777" w:rsidR="00661CF2" w:rsidRDefault="00661CF2">
            <w:pPr>
              <w:pStyle w:val="TAL"/>
            </w:pPr>
          </w:p>
        </w:tc>
      </w:tr>
      <w:tr w:rsidR="00661CF2" w14:paraId="3BEFD95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C42DD6" w14:textId="77777777" w:rsidR="00661CF2" w:rsidRDefault="00E21221">
            <w:pPr>
              <w:pStyle w:val="TAL"/>
              <w:rPr>
                <w:lang w:val="en-US"/>
              </w:rPr>
            </w:pPr>
            <w:r>
              <w:rPr>
                <w:rFonts w:eastAsia="SimSun" w:cs="Arial" w:hint="eastAsia"/>
                <w:szCs w:val="18"/>
                <w:lang w:val="en-US" w:eastAsia="zh-CN"/>
              </w:rPr>
              <w:t>TS 28.5</w:t>
            </w:r>
            <w:r>
              <w:rPr>
                <w:rFonts w:eastAsia="SimSun" w:cs="Arial"/>
                <w:szCs w:val="18"/>
                <w:lang w:val="en-US" w:eastAsia="zh-CN"/>
              </w:rPr>
              <w:t>33</w:t>
            </w:r>
          </w:p>
        </w:tc>
        <w:tc>
          <w:tcPr>
            <w:tcW w:w="4344" w:type="dxa"/>
            <w:tcBorders>
              <w:top w:val="single" w:sz="4" w:space="0" w:color="auto"/>
              <w:left w:val="single" w:sz="4" w:space="0" w:color="auto"/>
              <w:bottom w:val="single" w:sz="4" w:space="0" w:color="auto"/>
              <w:right w:val="single" w:sz="4" w:space="0" w:color="auto"/>
            </w:tcBorders>
          </w:tcPr>
          <w:p w14:paraId="341F4A0D" w14:textId="77777777" w:rsidR="00661CF2" w:rsidRDefault="00E21221">
            <w:pPr>
              <w:pStyle w:val="TAL"/>
            </w:pPr>
            <w:r>
              <w:rPr>
                <w:rFonts w:hint="eastAsia"/>
                <w:lang w:val="en-US"/>
              </w:rPr>
              <w:t>Add management enhancements for the cloud native VNFs</w:t>
            </w:r>
          </w:p>
        </w:tc>
        <w:tc>
          <w:tcPr>
            <w:tcW w:w="1417" w:type="dxa"/>
            <w:tcBorders>
              <w:top w:val="single" w:sz="4" w:space="0" w:color="auto"/>
              <w:left w:val="single" w:sz="4" w:space="0" w:color="auto"/>
              <w:bottom w:val="single" w:sz="4" w:space="0" w:color="auto"/>
              <w:right w:val="single" w:sz="4" w:space="0" w:color="auto"/>
            </w:tcBorders>
          </w:tcPr>
          <w:p w14:paraId="2F68B05C" w14:textId="77777777" w:rsidR="00661CF2" w:rsidRDefault="00E21221">
            <w:pPr>
              <w:pStyle w:val="TAL"/>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E4298E1" w14:textId="77777777" w:rsidR="00661CF2" w:rsidRDefault="00661CF2">
            <w:pPr>
              <w:pStyle w:val="TAL"/>
            </w:pPr>
          </w:p>
        </w:tc>
      </w:tr>
      <w:tr w:rsidR="00661CF2" w14:paraId="5B238F4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70A947" w14:textId="77777777" w:rsidR="00661CF2" w:rsidRDefault="00E21221">
            <w:pPr>
              <w:pStyle w:val="TAL"/>
              <w:rPr>
                <w:lang w:val="en-US"/>
              </w:rPr>
            </w:pPr>
            <w:r>
              <w:rPr>
                <w:rFonts w:hint="eastAsia"/>
                <w:lang w:val="en-US"/>
              </w:rPr>
              <w:t>T</w:t>
            </w:r>
            <w:r>
              <w:rPr>
                <w:lang w:val="en-US"/>
              </w:rPr>
              <w:t>S 28.526</w:t>
            </w:r>
          </w:p>
        </w:tc>
        <w:tc>
          <w:tcPr>
            <w:tcW w:w="4344" w:type="dxa"/>
            <w:tcBorders>
              <w:top w:val="single" w:sz="4" w:space="0" w:color="auto"/>
              <w:left w:val="single" w:sz="4" w:space="0" w:color="auto"/>
              <w:bottom w:val="single" w:sz="4" w:space="0" w:color="auto"/>
              <w:right w:val="single" w:sz="4" w:space="0" w:color="auto"/>
            </w:tcBorders>
          </w:tcPr>
          <w:p w14:paraId="2C1AF31E" w14:textId="77777777" w:rsidR="00661CF2" w:rsidRDefault="00E21221">
            <w:pPr>
              <w:pStyle w:val="TAL"/>
              <w:rPr>
                <w:lang w:val="en-US"/>
              </w:rPr>
            </w:pPr>
            <w:r>
              <w:rPr>
                <w:lang w:val="en-US"/>
              </w:rPr>
              <w:t>Removing voided references</w:t>
            </w:r>
          </w:p>
        </w:tc>
        <w:tc>
          <w:tcPr>
            <w:tcW w:w="1417" w:type="dxa"/>
            <w:tcBorders>
              <w:top w:val="single" w:sz="4" w:space="0" w:color="auto"/>
              <w:left w:val="single" w:sz="4" w:space="0" w:color="auto"/>
              <w:bottom w:val="single" w:sz="4" w:space="0" w:color="auto"/>
              <w:right w:val="single" w:sz="4" w:space="0" w:color="auto"/>
            </w:tcBorders>
          </w:tcPr>
          <w:p w14:paraId="20ED9626" w14:textId="77777777" w:rsidR="00661CF2" w:rsidRDefault="00E21221">
            <w:pPr>
              <w:pStyle w:val="TAL"/>
              <w:rPr>
                <w:rFonts w:cs="Arial"/>
                <w:szCs w:val="18"/>
              </w:rPr>
            </w:pPr>
            <w:r>
              <w:rPr>
                <w:rFonts w:cs="Arial"/>
                <w:szCs w:val="18"/>
                <w:lang w:val="en-US"/>
              </w:rPr>
              <w:t>Mar</w:t>
            </w:r>
            <w:r>
              <w:rPr>
                <w:rFonts w:cs="Arial" w:hint="eastAsia"/>
                <w:szCs w:val="18"/>
              </w:rPr>
              <w:t xml:space="preserve"> 202</w:t>
            </w:r>
            <w:r>
              <w:rPr>
                <w:rFonts w:cs="Arial"/>
                <w:szCs w:val="18"/>
                <w:lang w:val="en-US"/>
              </w:rPr>
              <w:t>4</w:t>
            </w:r>
            <w:r>
              <w:rPr>
                <w:rFonts w:cs="Arial" w:hint="eastAsia"/>
                <w:szCs w:val="18"/>
              </w:rPr>
              <w:t xml:space="preserve"> (SA#10</w:t>
            </w:r>
            <w:r>
              <w:rPr>
                <w:rFonts w:cs="Arial"/>
                <w:szCs w:val="18"/>
                <w:lang w:val="en-US"/>
              </w:rPr>
              <w:t>3</w:t>
            </w:r>
            <w:r>
              <w:rPr>
                <w:rFonts w:cs="Arial" w:hint="eastAsia"/>
                <w:szCs w:val="18"/>
              </w:rPr>
              <w:t>)</w:t>
            </w:r>
          </w:p>
        </w:tc>
        <w:tc>
          <w:tcPr>
            <w:tcW w:w="2101" w:type="dxa"/>
            <w:tcBorders>
              <w:top w:val="single" w:sz="4" w:space="0" w:color="auto"/>
              <w:left w:val="single" w:sz="4" w:space="0" w:color="auto"/>
              <w:bottom w:val="single" w:sz="4" w:space="0" w:color="auto"/>
              <w:right w:val="single" w:sz="4" w:space="0" w:color="auto"/>
            </w:tcBorders>
          </w:tcPr>
          <w:p w14:paraId="55A5F7E2" w14:textId="77777777" w:rsidR="00661CF2" w:rsidRDefault="00661CF2">
            <w:pPr>
              <w:pStyle w:val="TAL"/>
              <w:rPr>
                <w:rFonts w:eastAsia="SimSun" w:cs="Arial"/>
                <w:szCs w:val="18"/>
                <w:lang w:val="en-US" w:eastAsia="zh-CN"/>
              </w:rPr>
            </w:pPr>
          </w:p>
        </w:tc>
      </w:tr>
    </w:tbl>
    <w:p w14:paraId="7E3BE855" w14:textId="77777777" w:rsidR="00661CF2" w:rsidRDefault="00661CF2"/>
    <w:p w14:paraId="5B4D13C4" w14:textId="77777777" w:rsidR="00661CF2" w:rsidRDefault="00E21221">
      <w:pPr>
        <w:pStyle w:val="Heading1"/>
        <w:keepLines/>
        <w:pBdr>
          <w:top w:val="single" w:sz="12" w:space="3" w:color="auto"/>
        </w:pBdr>
        <w:spacing w:before="240"/>
        <w:ind w:left="1134" w:hanging="1134"/>
      </w:pPr>
      <w:r>
        <w:rPr>
          <w:b w:val="0"/>
          <w:sz w:val="36"/>
          <w:lang w:eastAsia="ja-JP"/>
        </w:rPr>
        <w:t>6</w:t>
      </w:r>
      <w:r>
        <w:rPr>
          <w:b w:val="0"/>
          <w:sz w:val="36"/>
          <w:lang w:eastAsia="ja-JP"/>
        </w:rPr>
        <w:tab/>
        <w:t>Work item Rapporteur(s)</w:t>
      </w:r>
    </w:p>
    <w:p w14:paraId="36FC2F07" w14:textId="77777777" w:rsidR="00661CF2" w:rsidRDefault="00E21221">
      <w:pPr>
        <w:pStyle w:val="Guidance"/>
        <w:rPr>
          <w:i w:val="0"/>
          <w:iCs/>
        </w:rPr>
      </w:pPr>
      <w:r>
        <w:rPr>
          <w:rFonts w:hint="eastAsia"/>
          <w:i w:val="0"/>
          <w:iCs/>
        </w:rPr>
        <w:t xml:space="preserve">China Mobile </w:t>
      </w:r>
      <w:proofErr w:type="spellStart"/>
      <w:r>
        <w:rPr>
          <w:rFonts w:hint="eastAsia"/>
          <w:i w:val="0"/>
          <w:iCs/>
        </w:rPr>
        <w:t>Guangjing</w:t>
      </w:r>
      <w:proofErr w:type="spellEnd"/>
      <w:r>
        <w:rPr>
          <w:rFonts w:hint="eastAsia"/>
          <w:i w:val="0"/>
          <w:iCs/>
        </w:rPr>
        <w:t xml:space="preserve"> Cao (caoguangjing@chinamobile.com)</w:t>
      </w:r>
    </w:p>
    <w:p w14:paraId="03A4FDCF" w14:textId="77777777" w:rsidR="00661CF2" w:rsidRDefault="00661CF2"/>
    <w:p w14:paraId="6BA98EA4" w14:textId="77777777" w:rsidR="00661CF2" w:rsidRDefault="00E2122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D21C5E" w14:textId="77777777" w:rsidR="00661CF2" w:rsidRDefault="00E21221">
      <w:pPr>
        <w:rPr>
          <w:lang w:val="en-US"/>
        </w:rPr>
      </w:pPr>
      <w:r>
        <w:rPr>
          <w:lang w:val="en-US"/>
        </w:rPr>
        <w:t>SA5</w:t>
      </w:r>
    </w:p>
    <w:p w14:paraId="3197267B" w14:textId="77777777" w:rsidR="00661CF2" w:rsidRDefault="00E21221">
      <w:pPr>
        <w:pStyle w:val="Heading1"/>
        <w:keepLines/>
        <w:pBdr>
          <w:top w:val="single" w:sz="12" w:space="3" w:color="auto"/>
        </w:pBdr>
        <w:spacing w:before="240"/>
        <w:ind w:left="1134" w:hanging="1134"/>
      </w:pPr>
      <w:r>
        <w:rPr>
          <w:b w:val="0"/>
          <w:sz w:val="36"/>
          <w:lang w:eastAsia="ja-JP"/>
        </w:rPr>
        <w:t>8</w:t>
      </w:r>
      <w:r>
        <w:rPr>
          <w:b w:val="0"/>
          <w:sz w:val="36"/>
          <w:lang w:eastAsia="ja-JP"/>
        </w:rPr>
        <w:tab/>
        <w:t>Aspects that involve other WGs</w:t>
      </w:r>
    </w:p>
    <w:p w14:paraId="0EABF87B" w14:textId="77777777" w:rsidR="00661CF2" w:rsidRDefault="00E21221">
      <w:pPr>
        <w:rPr>
          <w:lang w:val="en-US"/>
        </w:rPr>
      </w:pPr>
      <w:r>
        <w:rPr>
          <w:lang w:val="en-US"/>
        </w:rPr>
        <w:t>ETSI NFV-EVE, ETSI NFV-IFA</w:t>
      </w:r>
    </w:p>
    <w:p w14:paraId="76683835" w14:textId="77777777" w:rsidR="00661CF2" w:rsidRDefault="00E21221">
      <w:pPr>
        <w:pStyle w:val="Heading1"/>
        <w:keepLines/>
        <w:pBdr>
          <w:top w:val="single" w:sz="12" w:space="3" w:color="auto"/>
        </w:pBdr>
        <w:spacing w:before="240"/>
        <w:ind w:left="1134" w:hanging="1134"/>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61CF2" w14:paraId="3F0ABAE9" w14:textId="77777777">
        <w:trPr>
          <w:cantSplit/>
          <w:jc w:val="center"/>
        </w:trPr>
        <w:tc>
          <w:tcPr>
            <w:tcW w:w="5029" w:type="dxa"/>
            <w:shd w:val="clear" w:color="auto" w:fill="E0E0E0"/>
          </w:tcPr>
          <w:p w14:paraId="17414BEF" w14:textId="77777777" w:rsidR="00661CF2" w:rsidRDefault="00E21221">
            <w:pPr>
              <w:pStyle w:val="TAH"/>
            </w:pPr>
            <w:r>
              <w:rPr>
                <w:rFonts w:hint="eastAsia"/>
              </w:rPr>
              <w:t>Supporting IM name</w:t>
            </w:r>
          </w:p>
        </w:tc>
      </w:tr>
      <w:tr w:rsidR="00661CF2" w14:paraId="401C6994" w14:textId="77777777">
        <w:trPr>
          <w:cantSplit/>
          <w:jc w:val="center"/>
        </w:trPr>
        <w:tc>
          <w:tcPr>
            <w:tcW w:w="5029" w:type="dxa"/>
            <w:shd w:val="clear" w:color="auto" w:fill="auto"/>
          </w:tcPr>
          <w:p w14:paraId="19B14122" w14:textId="77777777" w:rsidR="00661CF2" w:rsidRDefault="00E21221">
            <w:pPr>
              <w:pStyle w:val="TAL"/>
              <w:jc w:val="center"/>
            </w:pPr>
            <w:r>
              <w:rPr>
                <w:rFonts w:hint="eastAsia"/>
                <w:lang w:val="en-US" w:eastAsia="zh-CN"/>
              </w:rPr>
              <w:t>China Mobile</w:t>
            </w:r>
          </w:p>
        </w:tc>
      </w:tr>
      <w:tr w:rsidR="00661CF2" w14:paraId="4E73823C" w14:textId="77777777">
        <w:trPr>
          <w:cantSplit/>
          <w:jc w:val="center"/>
        </w:trPr>
        <w:tc>
          <w:tcPr>
            <w:tcW w:w="5029" w:type="dxa"/>
            <w:shd w:val="clear" w:color="auto" w:fill="auto"/>
          </w:tcPr>
          <w:p w14:paraId="1D0B1D66" w14:textId="77777777" w:rsidR="00661CF2" w:rsidRDefault="00E21221">
            <w:pPr>
              <w:pStyle w:val="TAL"/>
              <w:jc w:val="center"/>
            </w:pPr>
            <w:r>
              <w:rPr>
                <w:rFonts w:hint="eastAsia"/>
              </w:rPr>
              <w:t>Huawei</w:t>
            </w:r>
          </w:p>
        </w:tc>
      </w:tr>
      <w:tr w:rsidR="00661CF2" w14:paraId="0C7B9978" w14:textId="77777777">
        <w:trPr>
          <w:cantSplit/>
          <w:jc w:val="center"/>
        </w:trPr>
        <w:tc>
          <w:tcPr>
            <w:tcW w:w="5029" w:type="dxa"/>
            <w:shd w:val="clear" w:color="auto" w:fill="auto"/>
          </w:tcPr>
          <w:p w14:paraId="405809C5" w14:textId="77777777" w:rsidR="00661CF2" w:rsidRDefault="00E21221">
            <w:pPr>
              <w:pStyle w:val="TAL"/>
              <w:jc w:val="center"/>
            </w:pPr>
            <w:proofErr w:type="spellStart"/>
            <w:r>
              <w:rPr>
                <w:rFonts w:eastAsia="SimSun" w:hint="eastAsia"/>
                <w:lang w:val="en-US" w:eastAsia="zh-CN" w:bidi="ar"/>
              </w:rPr>
              <w:t>AsiaInfo</w:t>
            </w:r>
            <w:proofErr w:type="spellEnd"/>
          </w:p>
        </w:tc>
      </w:tr>
      <w:tr w:rsidR="00661CF2" w14:paraId="38B9067E" w14:textId="77777777">
        <w:trPr>
          <w:cantSplit/>
          <w:jc w:val="center"/>
        </w:trPr>
        <w:tc>
          <w:tcPr>
            <w:tcW w:w="5029" w:type="dxa"/>
            <w:shd w:val="clear" w:color="auto" w:fill="auto"/>
          </w:tcPr>
          <w:p w14:paraId="7CBB4E55" w14:textId="77777777" w:rsidR="00661CF2" w:rsidRDefault="00E21221">
            <w:pPr>
              <w:pStyle w:val="TAL"/>
              <w:ind w:firstLineChars="1200" w:firstLine="2160"/>
            </w:pPr>
            <w:r>
              <w:rPr>
                <w:rFonts w:hint="eastAsia"/>
                <w:lang w:eastAsia="zh-CN"/>
              </w:rPr>
              <w:t>CATT</w:t>
            </w:r>
          </w:p>
        </w:tc>
      </w:tr>
      <w:tr w:rsidR="00661CF2" w14:paraId="49B36B9A" w14:textId="77777777">
        <w:trPr>
          <w:cantSplit/>
          <w:jc w:val="center"/>
        </w:trPr>
        <w:tc>
          <w:tcPr>
            <w:tcW w:w="5029" w:type="dxa"/>
            <w:shd w:val="clear" w:color="auto" w:fill="auto"/>
          </w:tcPr>
          <w:p w14:paraId="2D3AF41B" w14:textId="77777777" w:rsidR="00661CF2" w:rsidRDefault="00E21221">
            <w:pPr>
              <w:pStyle w:val="TAL"/>
              <w:ind w:firstLineChars="1100" w:firstLine="1980"/>
            </w:pPr>
            <w:r>
              <w:rPr>
                <w:rFonts w:hint="eastAsia"/>
              </w:rPr>
              <w:t>China Unicom</w:t>
            </w:r>
          </w:p>
        </w:tc>
      </w:tr>
      <w:tr w:rsidR="00661CF2" w14:paraId="74F9500D" w14:textId="77777777">
        <w:trPr>
          <w:cantSplit/>
          <w:jc w:val="center"/>
        </w:trPr>
        <w:tc>
          <w:tcPr>
            <w:tcW w:w="5029" w:type="dxa"/>
            <w:shd w:val="clear" w:color="auto" w:fill="auto"/>
          </w:tcPr>
          <w:p w14:paraId="0333CAD7" w14:textId="77777777" w:rsidR="00661CF2" w:rsidRDefault="00E21221">
            <w:pPr>
              <w:pStyle w:val="TAL"/>
              <w:rPr>
                <w:lang w:val="en-US"/>
              </w:rPr>
            </w:pPr>
            <w:r>
              <w:rPr>
                <w:lang w:val="en-US"/>
              </w:rPr>
              <w:t xml:space="preserve">                       </w:t>
            </w:r>
          </w:p>
        </w:tc>
      </w:tr>
    </w:tbl>
    <w:p w14:paraId="1B80FA8A" w14:textId="77777777" w:rsidR="00661CF2" w:rsidRDefault="00661CF2"/>
    <w:p w14:paraId="3E183542" w14:textId="77777777" w:rsidR="00661CF2" w:rsidRDefault="00661CF2"/>
    <w:sectPr w:rsidR="00661C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21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0395"/>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0DCD"/>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01D"/>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CF2"/>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1B5"/>
    <w:rsid w:val="009736D5"/>
    <w:rsid w:val="00974853"/>
    <w:rsid w:val="009768C3"/>
    <w:rsid w:val="00977C43"/>
    <w:rsid w:val="0098195A"/>
    <w:rsid w:val="00986AA6"/>
    <w:rsid w:val="00990EEE"/>
    <w:rsid w:val="00996533"/>
    <w:rsid w:val="009A0093"/>
    <w:rsid w:val="009A3337"/>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11F"/>
    <w:rsid w:val="00DC4726"/>
    <w:rsid w:val="00DD0AAB"/>
    <w:rsid w:val="00DD3C66"/>
    <w:rsid w:val="00DD40D2"/>
    <w:rsid w:val="00DE5BBF"/>
    <w:rsid w:val="00DF01BE"/>
    <w:rsid w:val="00E013A9"/>
    <w:rsid w:val="00E03A99"/>
    <w:rsid w:val="00E041CD"/>
    <w:rsid w:val="00E06534"/>
    <w:rsid w:val="00E126A5"/>
    <w:rsid w:val="00E1463F"/>
    <w:rsid w:val="00E21221"/>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0D3D3AAD"/>
    <w:rsid w:val="0E2D10FE"/>
    <w:rsid w:val="122138F2"/>
    <w:rsid w:val="12BD4E28"/>
    <w:rsid w:val="12CA4A61"/>
    <w:rsid w:val="130029BA"/>
    <w:rsid w:val="14F75E6D"/>
    <w:rsid w:val="18123F86"/>
    <w:rsid w:val="1DE540E8"/>
    <w:rsid w:val="20193283"/>
    <w:rsid w:val="23400AE2"/>
    <w:rsid w:val="234B1EB0"/>
    <w:rsid w:val="24BB3477"/>
    <w:rsid w:val="26C55A9E"/>
    <w:rsid w:val="27420175"/>
    <w:rsid w:val="293237F9"/>
    <w:rsid w:val="297D4306"/>
    <w:rsid w:val="2A356C72"/>
    <w:rsid w:val="2B581129"/>
    <w:rsid w:val="2BBA25AF"/>
    <w:rsid w:val="316F2A2B"/>
    <w:rsid w:val="3AF409C2"/>
    <w:rsid w:val="3B2551EF"/>
    <w:rsid w:val="40175BDB"/>
    <w:rsid w:val="411249B1"/>
    <w:rsid w:val="455206F8"/>
    <w:rsid w:val="458C5956"/>
    <w:rsid w:val="47A46C84"/>
    <w:rsid w:val="47F17212"/>
    <w:rsid w:val="4B2C6E45"/>
    <w:rsid w:val="4B4A3B6C"/>
    <w:rsid w:val="510E1387"/>
    <w:rsid w:val="519A0A7A"/>
    <w:rsid w:val="51D51B03"/>
    <w:rsid w:val="52BE4A73"/>
    <w:rsid w:val="541D4D31"/>
    <w:rsid w:val="55ED32D2"/>
    <w:rsid w:val="573B242C"/>
    <w:rsid w:val="5D7E3E9E"/>
    <w:rsid w:val="5D846956"/>
    <w:rsid w:val="616E4C68"/>
    <w:rsid w:val="634547C5"/>
    <w:rsid w:val="64CA1099"/>
    <w:rsid w:val="66D03ED8"/>
    <w:rsid w:val="67387596"/>
    <w:rsid w:val="68931276"/>
    <w:rsid w:val="6C1E7F24"/>
    <w:rsid w:val="6D9866C9"/>
    <w:rsid w:val="6DD445D9"/>
    <w:rsid w:val="6E7D655A"/>
    <w:rsid w:val="6F456A09"/>
    <w:rsid w:val="73B138D3"/>
    <w:rsid w:val="79783F61"/>
    <w:rsid w:val="7BE32F82"/>
    <w:rsid w:val="7D32056F"/>
    <w:rsid w:val="7DF41F47"/>
    <w:rsid w:val="7EB9344B"/>
    <w:rsid w:val="7F5C0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B021C"/>
  <w15:docId w15:val="{32D6F459-CC27-469A-8C91-E8107CC7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20">
    <w:name w:val="修订2"/>
    <w:hidden/>
    <w:uiPriority w:val="99"/>
    <w:semiHidden/>
    <w:qFormat/>
    <w:rPr>
      <w:rFonts w:eastAsia="Times New Roman"/>
      <w:lang w:eastAsia="en-US"/>
    </w:rPr>
  </w:style>
  <w:style w:type="paragraph" w:customStyle="1" w:styleId="3">
    <w:name w:val="修订3"/>
    <w:hidden/>
    <w:uiPriority w:val="99"/>
    <w:semiHidden/>
    <w:qFormat/>
    <w:rPr>
      <w:rFonts w:eastAsia="Times New Roman"/>
      <w:lang w:eastAsia="en-US"/>
    </w:rPr>
  </w:style>
  <w:style w:type="character" w:customStyle="1" w:styleId="emailstyle15">
    <w:name w:val="emailstyle15"/>
    <w:basedOn w:val="DefaultParagraphFont"/>
    <w:qFormat/>
    <w:rPr>
      <w:rFonts w:ascii="DengXian" w:eastAsia="DengXian" w:hAnsi="DengXian" w:cs="Times New Roman" w:hint="eastAsia"/>
      <w:color w:val="auto"/>
      <w:sz w:val="21"/>
      <w:szCs w:val="22"/>
    </w:rPr>
  </w:style>
  <w:style w:type="paragraph" w:customStyle="1" w:styleId="Revision1">
    <w:name w:val="Revision1"/>
    <w:hidden/>
    <w:uiPriority w:val="99"/>
    <w:semiHidden/>
    <w:qFormat/>
    <w:rPr>
      <w:rFonts w:eastAsia="Times New Roman"/>
      <w:lang w:eastAsia="en-US"/>
    </w:rPr>
  </w:style>
  <w:style w:type="paragraph" w:styleId="Revision">
    <w:name w:val="Revision"/>
    <w:hidden/>
    <w:uiPriority w:val="99"/>
    <w:semiHidden/>
    <w:rsid w:val="00E21221"/>
    <w:rPr>
      <w:rFonts w:eastAsia="Times New Roman"/>
      <w:lang w:eastAsia="en-US"/>
    </w:rPr>
  </w:style>
  <w:style w:type="paragraph" w:styleId="TOC3">
    <w:name w:val="toc 3"/>
    <w:basedOn w:val="Normal"/>
    <w:next w:val="Normal"/>
    <w:autoRedefine/>
    <w:rsid w:val="0054401D"/>
    <w:pPr>
      <w:spacing w:after="100"/>
      <w:ind w:left="40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01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5016</Characters>
  <Application>Microsoft Office Word</Application>
  <DocSecurity>0</DocSecurity>
  <Lines>41</Lines>
  <Paragraphs>11</Paragraphs>
  <ScaleCrop>false</ScaleCrop>
  <Company>ETSI Sophia Antipolis</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Mrk</cp:lastModifiedBy>
  <cp:revision>2</cp:revision>
  <cp:lastPrinted>2001-04-23T09:30:00Z</cp:lastPrinted>
  <dcterms:created xsi:type="dcterms:W3CDTF">2023-06-07T10:07:00Z</dcterms:created>
  <dcterms:modified xsi:type="dcterms:W3CDTF">2023-06-07T10:07:00Z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AD7268FE452B4BC08D6E9B086A8A7AE6</vt:lpwstr>
  </property>
</Properties>
</file>